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7D79" w14:textId="79B8B270" w:rsidR="00037F0F" w:rsidRDefault="00037F0F" w:rsidP="00156CC9">
      <w:pPr>
        <w:pStyle w:val="TOC2"/>
      </w:pPr>
      <w:r>
        <w:rPr>
          <w:u w:val="none"/>
        </w:rPr>
        <w:fldChar w:fldCharType="begin"/>
      </w:r>
      <w:r>
        <w:instrText xml:space="preserve"> TOC \o "1-3" \h \z \u </w:instrText>
      </w:r>
      <w:r>
        <w:rPr>
          <w:u w:val="none"/>
        </w:rPr>
        <w:fldChar w:fldCharType="separate"/>
      </w:r>
    </w:p>
    <w:p w14:paraId="13F4A053" w14:textId="77C37362" w:rsidR="00ED6967" w:rsidRPr="00ED6967" w:rsidRDefault="00037F0F" w:rsidP="00ED6967">
      <w:pPr>
        <w:pStyle w:val="Heading2"/>
        <w:jc w:val="center"/>
        <w:rPr>
          <w:rFonts w:cstheme="minorHAnsi"/>
          <w:noProof/>
          <w:sz w:val="24"/>
          <w:szCs w:val="24"/>
        </w:rPr>
      </w:pPr>
      <w:r>
        <w:rPr>
          <w:rFonts w:cstheme="minorHAnsi"/>
          <w:noProof/>
          <w:sz w:val="24"/>
          <w:szCs w:val="24"/>
        </w:rPr>
        <w:fldChar w:fldCharType="end"/>
      </w:r>
      <w:bookmarkStart w:id="0" w:name="_Toc134195158"/>
      <w:bookmarkStart w:id="1" w:name="_Hlk134195434"/>
      <w:r w:rsidR="00ED6967" w:rsidRPr="00ED6967">
        <w:rPr>
          <w:rFonts w:cstheme="minorHAnsi"/>
          <w:noProof/>
          <w:sz w:val="24"/>
          <w:szCs w:val="24"/>
        </w:rPr>
        <w:t>Instructions for Development of Eligible</w:t>
      </w:r>
      <w:r w:rsidR="00BA2415">
        <w:rPr>
          <w:rFonts w:cstheme="minorHAnsi"/>
          <w:noProof/>
          <w:sz w:val="24"/>
          <w:szCs w:val="24"/>
        </w:rPr>
        <w:t xml:space="preserve"> Use, Allowable</w:t>
      </w:r>
      <w:r w:rsidR="00ED6967" w:rsidRPr="00ED6967">
        <w:rPr>
          <w:rFonts w:cstheme="minorHAnsi"/>
          <w:noProof/>
          <w:sz w:val="24"/>
          <w:szCs w:val="24"/>
        </w:rPr>
        <w:t xml:space="preserve"> Cost</w:t>
      </w:r>
      <w:r w:rsidR="00BA2415">
        <w:rPr>
          <w:rFonts w:cstheme="minorHAnsi"/>
          <w:noProof/>
          <w:sz w:val="24"/>
          <w:szCs w:val="24"/>
        </w:rPr>
        <w:t>,</w:t>
      </w:r>
      <w:r w:rsidR="00ED6967" w:rsidRPr="00ED6967">
        <w:rPr>
          <w:rFonts w:cstheme="minorHAnsi"/>
          <w:noProof/>
          <w:sz w:val="24"/>
          <w:szCs w:val="24"/>
        </w:rPr>
        <w:t xml:space="preserve"> and Non-Discrimination Policy</w:t>
      </w:r>
      <w:bookmarkEnd w:id="0"/>
    </w:p>
    <w:p w14:paraId="2AB750BE" w14:textId="77777777" w:rsidR="00ED6967" w:rsidRPr="00ED6967" w:rsidRDefault="00ED6967" w:rsidP="00ED6967">
      <w:pPr>
        <w:rPr>
          <w:rFonts w:cstheme="minorHAnsi"/>
          <w:sz w:val="24"/>
          <w:szCs w:val="24"/>
        </w:rPr>
      </w:pPr>
    </w:p>
    <w:bookmarkEnd w:id="1"/>
    <w:p w14:paraId="55A15287" w14:textId="77777777" w:rsidR="00ED6967" w:rsidRPr="00ED6967" w:rsidRDefault="00ED6967" w:rsidP="00ED6967">
      <w:pPr>
        <w:rPr>
          <w:rFonts w:cstheme="minorHAnsi"/>
          <w:sz w:val="24"/>
          <w:szCs w:val="24"/>
        </w:rPr>
      </w:pPr>
      <w:r w:rsidRPr="00ED6967">
        <w:rPr>
          <w:rFonts w:cstheme="minorHAnsi"/>
          <w:sz w:val="24"/>
          <w:szCs w:val="24"/>
        </w:rPr>
        <w:t>The subgrantee agreement requires the subgrantee to put in place policies and procedures to ensure compliance with all state and federal regulations.</w:t>
      </w:r>
    </w:p>
    <w:p w14:paraId="20BB85B7" w14:textId="77777777" w:rsidR="00ED6967" w:rsidRPr="00ED6967" w:rsidRDefault="00ED6967" w:rsidP="00ED6967">
      <w:pPr>
        <w:rPr>
          <w:rFonts w:cstheme="minorHAnsi"/>
          <w:sz w:val="24"/>
          <w:szCs w:val="24"/>
        </w:rPr>
      </w:pPr>
    </w:p>
    <w:p w14:paraId="550589AE" w14:textId="5D164E44" w:rsidR="00ED6967" w:rsidRPr="00ED6967" w:rsidRDefault="00ED6967" w:rsidP="00ED6967">
      <w:pPr>
        <w:rPr>
          <w:rFonts w:cstheme="minorHAnsi"/>
          <w:sz w:val="24"/>
          <w:szCs w:val="24"/>
        </w:rPr>
      </w:pPr>
      <w:r w:rsidRPr="00ED6967">
        <w:rPr>
          <w:rFonts w:cstheme="minorHAnsi"/>
          <w:sz w:val="24"/>
          <w:szCs w:val="24"/>
        </w:rPr>
        <w:t xml:space="preserve">The following sample policy was developed specifically for the Rural Water Association Infrastructure Grant program. If your organization adopts this policy, it will be expected to implement the policy for transactions related to the RWAIG funding only. </w:t>
      </w:r>
    </w:p>
    <w:p w14:paraId="507FCDFF" w14:textId="77777777" w:rsidR="00ED6967" w:rsidRPr="00ED6967" w:rsidRDefault="00ED6967" w:rsidP="00ED6967">
      <w:pPr>
        <w:rPr>
          <w:rFonts w:cstheme="minorHAnsi"/>
          <w:sz w:val="24"/>
          <w:szCs w:val="24"/>
        </w:rPr>
      </w:pPr>
    </w:p>
    <w:p w14:paraId="520E9E28" w14:textId="6BAC7640" w:rsidR="00ED6967" w:rsidRPr="00ED6967" w:rsidRDefault="00ED6967" w:rsidP="00ED6967">
      <w:pPr>
        <w:jc w:val="both"/>
        <w:rPr>
          <w:rFonts w:cstheme="minorHAnsi"/>
          <w:i/>
          <w:sz w:val="24"/>
          <w:szCs w:val="24"/>
        </w:rPr>
      </w:pPr>
      <w:r w:rsidRPr="00ED6967">
        <w:rPr>
          <w:rFonts w:cstheme="minorHAnsi"/>
          <w:sz w:val="24"/>
          <w:szCs w:val="24"/>
        </w:rPr>
        <w:t xml:space="preserve">Subgrantees are not required to adopt the sample </w:t>
      </w:r>
      <w:r w:rsidR="00D644CA" w:rsidRPr="00ED6967">
        <w:rPr>
          <w:rFonts w:cstheme="minorHAnsi"/>
          <w:sz w:val="24"/>
          <w:szCs w:val="24"/>
        </w:rPr>
        <w:t>policy and</w:t>
      </w:r>
      <w:r w:rsidRPr="00ED6967">
        <w:rPr>
          <w:rFonts w:cstheme="minorHAnsi"/>
          <w:sz w:val="24"/>
          <w:szCs w:val="24"/>
        </w:rPr>
        <w:t xml:space="preserve"> are welcome to use existing policies or to develop their own policies. Subgrantees may also modify the sample policy if desired by the governing board to additional control elements. We do not recommend removing elements from the policy. Once again, grantee must submit a policy to Mississippi State Department of Health</w:t>
      </w:r>
      <w:r w:rsidR="00155320">
        <w:rPr>
          <w:rFonts w:cstheme="minorHAnsi"/>
          <w:sz w:val="24"/>
          <w:szCs w:val="24"/>
        </w:rPr>
        <w:t xml:space="preserve"> (MSDH)</w:t>
      </w:r>
      <w:r w:rsidRPr="00ED6967">
        <w:rPr>
          <w:rFonts w:cstheme="minorHAnsi"/>
          <w:sz w:val="24"/>
          <w:szCs w:val="24"/>
        </w:rPr>
        <w:t xml:space="preserve"> before funding request</w:t>
      </w:r>
      <w:r w:rsidR="00D644CA">
        <w:rPr>
          <w:rFonts w:cstheme="minorHAnsi"/>
          <w:sz w:val="24"/>
          <w:szCs w:val="24"/>
        </w:rPr>
        <w:t>(s)</w:t>
      </w:r>
      <w:r w:rsidRPr="00ED6967">
        <w:rPr>
          <w:rFonts w:cstheme="minorHAnsi"/>
          <w:sz w:val="24"/>
          <w:szCs w:val="24"/>
        </w:rPr>
        <w:t xml:space="preserve"> will be processed.  Non-federal entities should review their own local policies and consult with their attorneys to make modifications as needed when adopting this policy.  For individual contracts, non-federal entities also should consult their grant award documents and with their federal grantor agency to determine whether additional procurement requirements apply.</w:t>
      </w:r>
    </w:p>
    <w:p w14:paraId="15D63B4D" w14:textId="77777777" w:rsidR="00ED6967" w:rsidRPr="00ED6967" w:rsidRDefault="00ED6967" w:rsidP="00ED6967">
      <w:pPr>
        <w:rPr>
          <w:rFonts w:cstheme="minorHAnsi"/>
          <w:sz w:val="24"/>
          <w:szCs w:val="24"/>
        </w:rPr>
      </w:pPr>
    </w:p>
    <w:p w14:paraId="56ADB97C" w14:textId="0C8EF9D0" w:rsidR="00ED6967" w:rsidRPr="00B62148" w:rsidRDefault="00ED6967" w:rsidP="00B62148">
      <w:pPr>
        <w:pStyle w:val="NormalWeb"/>
        <w:tabs>
          <w:tab w:val="left" w:pos="1942"/>
          <w:tab w:val="left" w:pos="1993"/>
          <w:tab w:val="left" w:pos="3483"/>
        </w:tabs>
        <w:rPr>
          <w:rFonts w:asciiTheme="minorHAnsi" w:hAnsiTheme="minorHAnsi" w:cstheme="minorHAnsi"/>
        </w:rPr>
      </w:pPr>
    </w:p>
    <w:p w14:paraId="61B1B2F2" w14:textId="77777777" w:rsidR="00ED6967" w:rsidRPr="00ED6967" w:rsidRDefault="00ED6967" w:rsidP="00ED6967">
      <w:pPr>
        <w:rPr>
          <w:rFonts w:cstheme="minorHAnsi"/>
          <w:sz w:val="24"/>
          <w:szCs w:val="24"/>
        </w:rPr>
      </w:pPr>
      <w:proofErr w:type="gramStart"/>
      <w:r w:rsidRPr="00ED6967">
        <w:rPr>
          <w:rFonts w:cstheme="minorHAnsi"/>
          <w:sz w:val="24"/>
          <w:szCs w:val="24"/>
        </w:rPr>
        <w:t>In order to</w:t>
      </w:r>
      <w:proofErr w:type="gramEnd"/>
      <w:r w:rsidRPr="00ED6967">
        <w:rPr>
          <w:rFonts w:cstheme="minorHAnsi"/>
          <w:sz w:val="24"/>
          <w:szCs w:val="24"/>
        </w:rPr>
        <w:t xml:space="preserve"> adopt the policy, organizations will need to make the following updates:</w:t>
      </w:r>
    </w:p>
    <w:p w14:paraId="42264F0D" w14:textId="77777777" w:rsidR="00ED6967" w:rsidRPr="00ED6967" w:rsidRDefault="00ED6967" w:rsidP="00ED6967">
      <w:pPr>
        <w:rPr>
          <w:rFonts w:cstheme="minorHAnsi"/>
          <w:sz w:val="24"/>
          <w:szCs w:val="24"/>
        </w:rPr>
      </w:pPr>
    </w:p>
    <w:p w14:paraId="792AD324" w14:textId="77777777" w:rsidR="00ED6967" w:rsidRPr="00ED6967" w:rsidRDefault="00ED6967" w:rsidP="00ED696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cstheme="minorHAnsi"/>
          <w:sz w:val="24"/>
          <w:szCs w:val="24"/>
          <w:highlight w:val="yellow"/>
        </w:rPr>
      </w:pPr>
      <w:r w:rsidRPr="00ED6967">
        <w:rPr>
          <w:rFonts w:cstheme="minorHAnsi"/>
          <w:sz w:val="24"/>
          <w:szCs w:val="24"/>
          <w:highlight w:val="yellow"/>
        </w:rPr>
        <w:t xml:space="preserve">Amend any highlighted portions of the policy.  </w:t>
      </w:r>
    </w:p>
    <w:p w14:paraId="7AF2F520" w14:textId="77777777" w:rsidR="00ED6967" w:rsidRPr="00ED6967" w:rsidRDefault="00ED6967" w:rsidP="00ED696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cstheme="minorHAnsi"/>
          <w:sz w:val="24"/>
          <w:szCs w:val="24"/>
          <w:highlight w:val="yellow"/>
        </w:rPr>
      </w:pPr>
      <w:r w:rsidRPr="00ED6967">
        <w:rPr>
          <w:rFonts w:cstheme="minorHAnsi"/>
          <w:sz w:val="24"/>
          <w:szCs w:val="24"/>
          <w:highlight w:val="yellow"/>
        </w:rPr>
        <w:t xml:space="preserve">Delete the words ‘Sample Non-federal Entity’ from the </w:t>
      </w:r>
      <w:proofErr w:type="gramStart"/>
      <w:r w:rsidRPr="00ED6967">
        <w:rPr>
          <w:rFonts w:cstheme="minorHAnsi"/>
          <w:sz w:val="24"/>
          <w:szCs w:val="24"/>
          <w:highlight w:val="yellow"/>
        </w:rPr>
        <w:t>title</w:t>
      </w:r>
      <w:proofErr w:type="gramEnd"/>
    </w:p>
    <w:p w14:paraId="55B2BFF0" w14:textId="77777777" w:rsidR="00ED6967" w:rsidRPr="00ED6967" w:rsidRDefault="00ED6967" w:rsidP="00ED696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cstheme="minorHAnsi"/>
          <w:sz w:val="24"/>
          <w:szCs w:val="24"/>
          <w:highlight w:val="yellow"/>
        </w:rPr>
      </w:pPr>
      <w:r w:rsidRPr="00ED6967">
        <w:rPr>
          <w:rFonts w:cstheme="minorHAnsi"/>
          <w:sz w:val="24"/>
          <w:szCs w:val="24"/>
          <w:highlight w:val="yellow"/>
        </w:rPr>
        <w:t xml:space="preserve">Update header, adding organization </w:t>
      </w:r>
      <w:proofErr w:type="gramStart"/>
      <w:r w:rsidRPr="00ED6967">
        <w:rPr>
          <w:rFonts w:cstheme="minorHAnsi"/>
          <w:sz w:val="24"/>
          <w:szCs w:val="24"/>
          <w:highlight w:val="yellow"/>
        </w:rPr>
        <w:t>name</w:t>
      </w:r>
      <w:proofErr w:type="gramEnd"/>
    </w:p>
    <w:p w14:paraId="457A4902" w14:textId="77777777" w:rsidR="00ED6967" w:rsidRPr="00ED6967" w:rsidRDefault="00ED6967" w:rsidP="00ED6967">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cstheme="minorHAnsi"/>
          <w:sz w:val="24"/>
          <w:szCs w:val="24"/>
          <w:highlight w:val="yellow"/>
        </w:rPr>
      </w:pPr>
      <w:r w:rsidRPr="00ED6967">
        <w:rPr>
          <w:rFonts w:cstheme="minorHAnsi"/>
          <w:sz w:val="24"/>
          <w:szCs w:val="24"/>
          <w:highlight w:val="yellow"/>
        </w:rPr>
        <w:t xml:space="preserve">Provide a copy of the board minutes where this policy or similar was </w:t>
      </w:r>
      <w:proofErr w:type="gramStart"/>
      <w:r w:rsidRPr="00ED6967">
        <w:rPr>
          <w:rFonts w:cstheme="minorHAnsi"/>
          <w:sz w:val="24"/>
          <w:szCs w:val="24"/>
          <w:highlight w:val="yellow"/>
        </w:rPr>
        <w:t>adopted</w:t>
      </w:r>
      <w:proofErr w:type="gramEnd"/>
    </w:p>
    <w:p w14:paraId="7F4F9E00" w14:textId="77777777" w:rsidR="00ED6967" w:rsidRPr="00ED6967" w:rsidRDefault="00ED6967" w:rsidP="00ED6967">
      <w:pPr>
        <w:pStyle w:val="Heading2"/>
        <w:jc w:val="center"/>
        <w:rPr>
          <w:rFonts w:cstheme="minorHAnsi"/>
          <w:noProof/>
          <w:sz w:val="24"/>
          <w:szCs w:val="24"/>
        </w:rPr>
      </w:pPr>
    </w:p>
    <w:p w14:paraId="3F2787CA" w14:textId="77777777" w:rsidR="00654DAC" w:rsidRDefault="00654DAC" w:rsidP="00654DAC">
      <w:pPr>
        <w:ind w:left="360" w:hanging="360"/>
        <w:rPr>
          <w:rFonts w:cstheme="minorHAnsi"/>
          <w:noProof/>
          <w:sz w:val="24"/>
          <w:szCs w:val="24"/>
        </w:rPr>
      </w:pPr>
    </w:p>
    <w:p w14:paraId="5E0D9E61" w14:textId="77777777" w:rsidR="00654DAC" w:rsidRDefault="00654DAC" w:rsidP="00654DAC">
      <w:pPr>
        <w:ind w:left="360" w:hanging="360"/>
        <w:rPr>
          <w:rFonts w:cstheme="minorHAnsi"/>
          <w:noProof/>
          <w:sz w:val="24"/>
          <w:szCs w:val="24"/>
        </w:rPr>
      </w:pPr>
    </w:p>
    <w:p w14:paraId="4CFA96B7" w14:textId="77777777" w:rsidR="00654DAC" w:rsidRDefault="00654DAC" w:rsidP="00654DAC">
      <w:pPr>
        <w:ind w:left="360" w:hanging="360"/>
        <w:rPr>
          <w:rFonts w:cstheme="minorHAnsi"/>
          <w:noProof/>
          <w:sz w:val="24"/>
          <w:szCs w:val="24"/>
        </w:rPr>
      </w:pPr>
    </w:p>
    <w:p w14:paraId="4C7FE7C6" w14:textId="77777777" w:rsidR="00654DAC" w:rsidRDefault="00654DAC" w:rsidP="00654DAC">
      <w:pPr>
        <w:ind w:left="360" w:hanging="360"/>
        <w:rPr>
          <w:rFonts w:cstheme="minorHAnsi"/>
          <w:noProof/>
          <w:sz w:val="24"/>
          <w:szCs w:val="24"/>
        </w:rPr>
      </w:pPr>
    </w:p>
    <w:p w14:paraId="21603B15" w14:textId="77777777" w:rsidR="00654DAC" w:rsidRDefault="00654DAC" w:rsidP="00654DAC">
      <w:pPr>
        <w:ind w:left="360" w:hanging="360"/>
        <w:rPr>
          <w:rFonts w:cstheme="minorHAnsi"/>
          <w:noProof/>
          <w:sz w:val="24"/>
          <w:szCs w:val="24"/>
        </w:rPr>
      </w:pPr>
    </w:p>
    <w:p w14:paraId="1444CA83" w14:textId="77777777" w:rsidR="00654DAC" w:rsidRDefault="00654DAC" w:rsidP="00654DAC">
      <w:pPr>
        <w:ind w:left="360" w:hanging="360"/>
        <w:rPr>
          <w:rFonts w:cstheme="minorHAnsi"/>
          <w:noProof/>
          <w:sz w:val="24"/>
          <w:szCs w:val="24"/>
        </w:rPr>
      </w:pPr>
    </w:p>
    <w:p w14:paraId="2B969897" w14:textId="77777777" w:rsidR="00654DAC" w:rsidRDefault="00654DAC" w:rsidP="00654DAC">
      <w:pPr>
        <w:ind w:left="360" w:hanging="360"/>
        <w:rPr>
          <w:rFonts w:cstheme="minorHAnsi"/>
          <w:noProof/>
          <w:sz w:val="24"/>
          <w:szCs w:val="24"/>
        </w:rPr>
      </w:pPr>
    </w:p>
    <w:p w14:paraId="094EB757" w14:textId="77777777" w:rsidR="00654DAC" w:rsidRDefault="00654DAC" w:rsidP="00654DAC">
      <w:pPr>
        <w:ind w:left="360" w:hanging="360"/>
        <w:rPr>
          <w:rFonts w:cstheme="minorHAnsi"/>
          <w:noProof/>
          <w:sz w:val="24"/>
          <w:szCs w:val="24"/>
        </w:rPr>
      </w:pPr>
    </w:p>
    <w:p w14:paraId="3CF5718E" w14:textId="77777777" w:rsidR="00654DAC" w:rsidRDefault="00654DAC" w:rsidP="00654DAC">
      <w:pPr>
        <w:ind w:left="360" w:hanging="360"/>
        <w:rPr>
          <w:rFonts w:cstheme="minorHAnsi"/>
          <w:noProof/>
          <w:sz w:val="24"/>
          <w:szCs w:val="24"/>
        </w:rPr>
      </w:pPr>
    </w:p>
    <w:p w14:paraId="6929CAA5" w14:textId="77777777" w:rsidR="00654DAC" w:rsidRDefault="00654DAC" w:rsidP="00654DAC">
      <w:pPr>
        <w:ind w:left="360" w:hanging="360"/>
        <w:rPr>
          <w:rFonts w:cstheme="minorHAnsi"/>
          <w:noProof/>
          <w:sz w:val="24"/>
          <w:szCs w:val="24"/>
        </w:rPr>
      </w:pPr>
    </w:p>
    <w:p w14:paraId="309168EE" w14:textId="77777777" w:rsidR="00654DAC" w:rsidRDefault="00654DAC" w:rsidP="00654DAC">
      <w:pPr>
        <w:ind w:left="360" w:hanging="360"/>
        <w:rPr>
          <w:rFonts w:cstheme="minorHAnsi"/>
          <w:noProof/>
          <w:sz w:val="24"/>
          <w:szCs w:val="24"/>
        </w:rPr>
      </w:pPr>
    </w:p>
    <w:p w14:paraId="3FE4B572" w14:textId="77777777" w:rsidR="00654DAC" w:rsidRDefault="00654DAC" w:rsidP="00654DAC">
      <w:pPr>
        <w:ind w:left="360" w:hanging="360"/>
        <w:rPr>
          <w:rFonts w:cstheme="minorHAnsi"/>
          <w:noProof/>
          <w:sz w:val="24"/>
          <w:szCs w:val="24"/>
        </w:rPr>
      </w:pPr>
    </w:p>
    <w:p w14:paraId="7583E0B4" w14:textId="77777777" w:rsidR="00654DAC" w:rsidRDefault="00654DAC" w:rsidP="00654DAC">
      <w:pPr>
        <w:ind w:left="360" w:hanging="360"/>
        <w:rPr>
          <w:rFonts w:cstheme="minorHAnsi"/>
          <w:noProof/>
          <w:sz w:val="24"/>
          <w:szCs w:val="24"/>
        </w:rPr>
      </w:pPr>
    </w:p>
    <w:p w14:paraId="298402CA" w14:textId="77777777" w:rsidR="00654DAC" w:rsidRDefault="00654DAC" w:rsidP="00654DAC">
      <w:pPr>
        <w:ind w:left="360" w:hanging="360"/>
        <w:rPr>
          <w:rFonts w:cstheme="minorHAnsi"/>
          <w:noProof/>
          <w:sz w:val="24"/>
          <w:szCs w:val="24"/>
        </w:rPr>
      </w:pPr>
    </w:p>
    <w:p w14:paraId="6C81D0FD" w14:textId="77777777" w:rsidR="00654DAC" w:rsidRDefault="00654DAC" w:rsidP="00654DAC">
      <w:pPr>
        <w:ind w:left="360" w:hanging="360"/>
        <w:rPr>
          <w:rFonts w:cstheme="minorHAnsi"/>
          <w:noProof/>
          <w:sz w:val="24"/>
          <w:szCs w:val="24"/>
        </w:rPr>
      </w:pPr>
    </w:p>
    <w:p w14:paraId="41DCF252" w14:textId="77777777" w:rsidR="00654DAC" w:rsidRDefault="00654DAC" w:rsidP="00654DAC">
      <w:pPr>
        <w:ind w:left="360" w:hanging="360"/>
        <w:rPr>
          <w:rFonts w:cstheme="minorHAnsi"/>
          <w:noProof/>
          <w:sz w:val="24"/>
          <w:szCs w:val="24"/>
        </w:rPr>
      </w:pPr>
    </w:p>
    <w:p w14:paraId="13AAB37F" w14:textId="77777777" w:rsidR="00654DAC" w:rsidRDefault="00654DAC" w:rsidP="00654DAC">
      <w:pPr>
        <w:ind w:left="360" w:hanging="360"/>
        <w:rPr>
          <w:rFonts w:cstheme="minorHAnsi"/>
          <w:noProof/>
          <w:sz w:val="24"/>
          <w:szCs w:val="24"/>
        </w:rPr>
      </w:pPr>
    </w:p>
    <w:p w14:paraId="31809CDA" w14:textId="77777777" w:rsidR="00654DAC" w:rsidRDefault="00654DAC" w:rsidP="00654DAC">
      <w:pPr>
        <w:ind w:left="360" w:hanging="360"/>
        <w:rPr>
          <w:rFonts w:cstheme="minorHAnsi"/>
          <w:noProof/>
          <w:sz w:val="24"/>
          <w:szCs w:val="24"/>
        </w:rPr>
      </w:pPr>
    </w:p>
    <w:p w14:paraId="6A9FE657" w14:textId="77777777" w:rsidR="00654DAC" w:rsidRPr="00156CC9" w:rsidRDefault="00654DAC" w:rsidP="00156CC9">
      <w:pPr>
        <w:pStyle w:val="TOC2"/>
      </w:pPr>
      <w:bookmarkStart w:id="2" w:name="_Toc134195159"/>
    </w:p>
    <w:p w14:paraId="2F92CEE6" w14:textId="5A73A4C5" w:rsidR="00654DAC" w:rsidRPr="00156CC9" w:rsidRDefault="00156CC9" w:rsidP="00156CC9">
      <w:pPr>
        <w:pStyle w:val="TOC2"/>
      </w:pPr>
      <w:r w:rsidRPr="00156CC9">
        <w:t>Eligible Use, Allowable Cost, and Non-Discrimination Policy</w:t>
      </w:r>
    </w:p>
    <w:p w14:paraId="6CE61F4E" w14:textId="77777777" w:rsidR="00654DAC" w:rsidRDefault="00654DAC" w:rsidP="00ED6967">
      <w:pPr>
        <w:pStyle w:val="Heading1"/>
        <w:rPr>
          <w:rFonts w:cstheme="minorHAnsi"/>
        </w:rPr>
      </w:pPr>
    </w:p>
    <w:p w14:paraId="7AC4E063" w14:textId="2E1814E3" w:rsidR="00A7004B" w:rsidRPr="002B5466" w:rsidRDefault="001F72FD" w:rsidP="00ED6967">
      <w:pPr>
        <w:pStyle w:val="Heading1"/>
        <w:rPr>
          <w:rFonts w:cstheme="minorHAnsi"/>
        </w:rPr>
      </w:pPr>
      <w:r w:rsidRPr="002B5466">
        <w:rPr>
          <w:rFonts w:cstheme="minorHAnsi"/>
        </w:rPr>
        <w:t>I.</w:t>
      </w:r>
      <w:r w:rsidR="00FA0F53" w:rsidRPr="002B5466">
        <w:rPr>
          <w:rFonts w:cstheme="minorHAnsi"/>
        </w:rPr>
        <w:tab/>
      </w:r>
      <w:r w:rsidR="00ED6967" w:rsidRPr="002B5466">
        <w:rPr>
          <w:u w:val="single"/>
        </w:rPr>
        <w:t>PURPOSE</w:t>
      </w:r>
      <w:bookmarkEnd w:id="2"/>
    </w:p>
    <w:p w14:paraId="39A42F9C" w14:textId="77777777" w:rsidR="001F72FD" w:rsidRPr="00ED6967" w:rsidRDefault="001F72FD" w:rsidP="006C68AE">
      <w:pPr>
        <w:rPr>
          <w:rFonts w:cstheme="minorHAnsi"/>
          <w:sz w:val="24"/>
          <w:szCs w:val="24"/>
        </w:rPr>
      </w:pPr>
    </w:p>
    <w:p w14:paraId="126B4C0C" w14:textId="61472A3C" w:rsidR="00464F59" w:rsidRPr="00ED6967" w:rsidRDefault="001F72FD" w:rsidP="00B62148">
      <w:pPr>
        <w:ind w:left="720"/>
        <w:jc w:val="both"/>
        <w:rPr>
          <w:rFonts w:cstheme="minorHAnsi"/>
          <w:sz w:val="24"/>
          <w:szCs w:val="24"/>
        </w:rPr>
      </w:pPr>
      <w:r w:rsidRPr="00ED6967">
        <w:rPr>
          <w:rFonts w:cstheme="minorHAnsi"/>
          <w:sz w:val="24"/>
          <w:szCs w:val="24"/>
        </w:rPr>
        <w:t xml:space="preserve">The policy set forth in this document establishes standards and guidelines for </w:t>
      </w:r>
      <w:r w:rsidR="00D644CA">
        <w:rPr>
          <w:rFonts w:cstheme="minorHAnsi"/>
          <w:sz w:val="24"/>
          <w:szCs w:val="24"/>
        </w:rPr>
        <w:t>e</w:t>
      </w:r>
      <w:r w:rsidR="00E27AFA" w:rsidRPr="00ED6967">
        <w:rPr>
          <w:rFonts w:cstheme="minorHAnsi"/>
          <w:sz w:val="24"/>
          <w:szCs w:val="24"/>
        </w:rPr>
        <w:t xml:space="preserve">ligibility </w:t>
      </w:r>
      <w:r w:rsidR="00D644CA">
        <w:rPr>
          <w:rFonts w:cstheme="minorHAnsi"/>
          <w:sz w:val="24"/>
          <w:szCs w:val="24"/>
        </w:rPr>
        <w:t>d</w:t>
      </w:r>
      <w:r w:rsidR="00E27AFA" w:rsidRPr="00ED6967">
        <w:rPr>
          <w:rFonts w:cstheme="minorHAnsi"/>
          <w:sz w:val="24"/>
          <w:szCs w:val="24"/>
        </w:rPr>
        <w:t>etermination,</w:t>
      </w:r>
      <w:r w:rsidRPr="00ED6967">
        <w:rPr>
          <w:rFonts w:cstheme="minorHAnsi"/>
          <w:sz w:val="24"/>
          <w:szCs w:val="24"/>
        </w:rPr>
        <w:t xml:space="preserve"> </w:t>
      </w:r>
      <w:r w:rsidR="00D644CA">
        <w:rPr>
          <w:rFonts w:cstheme="minorHAnsi"/>
          <w:sz w:val="24"/>
          <w:szCs w:val="24"/>
        </w:rPr>
        <w:t>a</w:t>
      </w:r>
      <w:r w:rsidRPr="00ED6967">
        <w:rPr>
          <w:rFonts w:cstheme="minorHAnsi"/>
          <w:sz w:val="24"/>
          <w:szCs w:val="24"/>
        </w:rPr>
        <w:t xml:space="preserve">llowable </w:t>
      </w:r>
      <w:r w:rsidR="00D644CA">
        <w:rPr>
          <w:rFonts w:cstheme="minorHAnsi"/>
          <w:sz w:val="24"/>
          <w:szCs w:val="24"/>
        </w:rPr>
        <w:t>c</w:t>
      </w:r>
      <w:r w:rsidRPr="00ED6967">
        <w:rPr>
          <w:rFonts w:cstheme="minorHAnsi"/>
          <w:sz w:val="24"/>
          <w:szCs w:val="24"/>
        </w:rPr>
        <w:t>osts</w:t>
      </w:r>
      <w:r w:rsidR="005F35E7" w:rsidRPr="00ED6967">
        <w:rPr>
          <w:rFonts w:cstheme="minorHAnsi"/>
          <w:sz w:val="24"/>
          <w:szCs w:val="24"/>
        </w:rPr>
        <w:t xml:space="preserve"> and </w:t>
      </w:r>
      <w:r w:rsidR="00D644CA">
        <w:rPr>
          <w:rFonts w:cstheme="minorHAnsi"/>
          <w:sz w:val="24"/>
          <w:szCs w:val="24"/>
        </w:rPr>
        <w:t>c</w:t>
      </w:r>
      <w:r w:rsidR="005F35E7" w:rsidRPr="00ED6967">
        <w:rPr>
          <w:rFonts w:cstheme="minorHAnsi"/>
          <w:sz w:val="24"/>
          <w:szCs w:val="24"/>
        </w:rPr>
        <w:t>ost Principles, a</w:t>
      </w:r>
      <w:r w:rsidRPr="00ED6967">
        <w:rPr>
          <w:rFonts w:cstheme="minorHAnsi"/>
          <w:sz w:val="24"/>
          <w:szCs w:val="24"/>
        </w:rPr>
        <w:t xml:space="preserve">nd </w:t>
      </w:r>
      <w:r w:rsidR="00D644CA">
        <w:rPr>
          <w:rFonts w:cstheme="minorHAnsi"/>
          <w:sz w:val="24"/>
          <w:szCs w:val="24"/>
        </w:rPr>
        <w:t>n</w:t>
      </w:r>
      <w:r w:rsidRPr="00ED6967">
        <w:rPr>
          <w:rFonts w:cstheme="minorHAnsi"/>
          <w:sz w:val="24"/>
          <w:szCs w:val="24"/>
        </w:rPr>
        <w:t>ondiscrimination for</w:t>
      </w:r>
      <w:r w:rsidR="005F35E7" w:rsidRPr="00ED6967">
        <w:rPr>
          <w:rFonts w:cstheme="minorHAnsi"/>
          <w:sz w:val="24"/>
          <w:szCs w:val="24"/>
        </w:rPr>
        <w:t xml:space="preserve"> expenditure of </w:t>
      </w:r>
      <w:r w:rsidRPr="00ED6967">
        <w:rPr>
          <w:rFonts w:cstheme="minorHAnsi"/>
          <w:sz w:val="24"/>
          <w:szCs w:val="24"/>
        </w:rPr>
        <w:t xml:space="preserve">the Rural Water Associations Infrastructure Grant (RWAIG) </w:t>
      </w:r>
      <w:r w:rsidR="005F35E7" w:rsidRPr="00ED6967">
        <w:rPr>
          <w:rFonts w:cstheme="minorHAnsi"/>
          <w:sz w:val="24"/>
          <w:szCs w:val="24"/>
        </w:rPr>
        <w:t>program for the American Rescue Plan Act of 2021 Coronavirus State and Local Fiscal Recovery Funds.</w:t>
      </w:r>
      <w:r w:rsidR="001F2C9C" w:rsidRPr="00ED6967">
        <w:rPr>
          <w:rFonts w:cstheme="minorHAnsi"/>
          <w:sz w:val="24"/>
          <w:szCs w:val="24"/>
        </w:rPr>
        <w:t xml:space="preserve"> This policy defines </w:t>
      </w:r>
      <w:r w:rsidR="00732B36" w:rsidRPr="00ED6967">
        <w:rPr>
          <w:rFonts w:cstheme="minorHAnsi"/>
          <w:sz w:val="24"/>
          <w:szCs w:val="24"/>
        </w:rPr>
        <w:t xml:space="preserve">and outlines </w:t>
      </w:r>
      <w:r w:rsidR="001F2C9C" w:rsidRPr="00ED6967">
        <w:rPr>
          <w:rFonts w:cstheme="minorHAnsi"/>
          <w:sz w:val="24"/>
          <w:szCs w:val="24"/>
        </w:rPr>
        <w:t>the permissible and prohibited uses</w:t>
      </w:r>
      <w:r w:rsidR="00732B36" w:rsidRPr="00ED6967">
        <w:rPr>
          <w:rFonts w:cstheme="minorHAnsi"/>
          <w:sz w:val="24"/>
          <w:szCs w:val="24"/>
        </w:rPr>
        <w:t>, the allowable costs and cost principles</w:t>
      </w:r>
      <w:r w:rsidR="00D644CA">
        <w:rPr>
          <w:rFonts w:cstheme="minorHAnsi"/>
          <w:sz w:val="24"/>
          <w:szCs w:val="24"/>
        </w:rPr>
        <w:t xml:space="preserve"> as outlined in 2 CFR 200.400 – 200.476</w:t>
      </w:r>
      <w:r w:rsidR="00732B36" w:rsidRPr="00ED6967">
        <w:rPr>
          <w:rFonts w:cstheme="minorHAnsi"/>
          <w:sz w:val="24"/>
          <w:szCs w:val="24"/>
        </w:rPr>
        <w:t xml:space="preserve">, and how the ARPA funds are subject to the </w:t>
      </w:r>
      <w:r w:rsidR="00732B36" w:rsidRPr="00ED6967">
        <w:rPr>
          <w:rFonts w:cstheme="minorHAnsi"/>
          <w:color w:val="4472C4" w:themeColor="accent1"/>
          <w:sz w:val="24"/>
          <w:szCs w:val="24"/>
          <w:u w:val="single"/>
        </w:rPr>
        <w:t>U.S. Department of Treasury</w:t>
      </w:r>
      <w:r w:rsidR="00732B36" w:rsidRPr="00ED6967">
        <w:rPr>
          <w:rFonts w:cstheme="minorHAnsi"/>
          <w:color w:val="4472C4" w:themeColor="accent1"/>
          <w:sz w:val="24"/>
          <w:szCs w:val="24"/>
        </w:rPr>
        <w:t xml:space="preserve"> </w:t>
      </w:r>
      <w:r w:rsidR="00732B36" w:rsidRPr="00ED6967">
        <w:rPr>
          <w:rFonts w:cstheme="minorHAnsi"/>
          <w:sz w:val="24"/>
          <w:szCs w:val="24"/>
        </w:rPr>
        <w:t xml:space="preserve">regulations including </w:t>
      </w:r>
      <w:r w:rsidR="00732B36" w:rsidRPr="00ED6967">
        <w:rPr>
          <w:rFonts w:cstheme="minorHAnsi"/>
          <w:color w:val="4472C4" w:themeColor="accent1"/>
          <w:sz w:val="24"/>
          <w:szCs w:val="24"/>
          <w:u w:val="single"/>
        </w:rPr>
        <w:t>Final Rule</w:t>
      </w:r>
      <w:r w:rsidR="00732B36" w:rsidRPr="00ED6967">
        <w:rPr>
          <w:rFonts w:cstheme="minorHAnsi"/>
          <w:sz w:val="24"/>
          <w:szCs w:val="24"/>
        </w:rPr>
        <w:t xml:space="preserve">, the </w:t>
      </w:r>
      <w:r w:rsidR="00732B36" w:rsidRPr="00ED6967">
        <w:rPr>
          <w:rFonts w:cstheme="minorHAnsi"/>
          <w:color w:val="4472C4" w:themeColor="accent1"/>
          <w:sz w:val="24"/>
          <w:szCs w:val="24"/>
          <w:u w:val="single"/>
        </w:rPr>
        <w:t>Award Terms and Conditions</w:t>
      </w:r>
      <w:r w:rsidR="00732B36" w:rsidRPr="00ED6967">
        <w:rPr>
          <w:rFonts w:cstheme="minorHAnsi"/>
          <w:sz w:val="24"/>
          <w:szCs w:val="24"/>
        </w:rPr>
        <w:t xml:space="preserve">, and the </w:t>
      </w:r>
      <w:r w:rsidR="00732B36" w:rsidRPr="00ED6967">
        <w:rPr>
          <w:rFonts w:cstheme="minorHAnsi"/>
          <w:color w:val="4472C4" w:themeColor="accent1"/>
          <w:sz w:val="24"/>
          <w:szCs w:val="24"/>
          <w:u w:val="single"/>
        </w:rPr>
        <w:t>Title VII implementing regulations at 31 CFR Part 22</w:t>
      </w:r>
      <w:r w:rsidR="00732B36" w:rsidRPr="00ED6967">
        <w:rPr>
          <w:rFonts w:cstheme="minorHAnsi"/>
          <w:sz w:val="24"/>
          <w:szCs w:val="24"/>
        </w:rPr>
        <w:t>.</w:t>
      </w:r>
      <w:r w:rsidR="001F2C9C" w:rsidRPr="00ED6967">
        <w:rPr>
          <w:rFonts w:cstheme="minorHAnsi"/>
          <w:sz w:val="24"/>
          <w:szCs w:val="24"/>
        </w:rPr>
        <w:t xml:space="preserve"> of the Coronavirus State and Local Fiscal Recovery Funds of H.R. 1319 American Rescue Plan Act of 2021 (ARPA/CSLFRF) funds</w:t>
      </w:r>
      <w:r w:rsidR="00732B36" w:rsidRPr="00ED6967">
        <w:rPr>
          <w:rFonts w:cstheme="minorHAnsi"/>
          <w:sz w:val="24"/>
          <w:szCs w:val="24"/>
        </w:rPr>
        <w:t>.</w:t>
      </w:r>
    </w:p>
    <w:p w14:paraId="77A5B269" w14:textId="77777777" w:rsidR="00464F59" w:rsidRPr="00ED6967" w:rsidRDefault="00464F59" w:rsidP="00B62148">
      <w:pPr>
        <w:jc w:val="both"/>
        <w:rPr>
          <w:rFonts w:cstheme="minorHAnsi"/>
          <w:sz w:val="24"/>
          <w:szCs w:val="24"/>
        </w:rPr>
      </w:pPr>
    </w:p>
    <w:p w14:paraId="1E50A85A" w14:textId="1D74E459" w:rsidR="00FA0F53" w:rsidRPr="00ED6967" w:rsidRDefault="00ED6967" w:rsidP="00B62148">
      <w:pPr>
        <w:ind w:left="720"/>
        <w:jc w:val="both"/>
        <w:rPr>
          <w:rFonts w:cstheme="minorHAnsi"/>
          <w:sz w:val="24"/>
          <w:szCs w:val="24"/>
        </w:rPr>
      </w:pPr>
      <w:r w:rsidRPr="00546529">
        <w:rPr>
          <w:rFonts w:cs="Arial"/>
          <w:sz w:val="24"/>
          <w:szCs w:val="24"/>
          <w:highlight w:val="yellow"/>
        </w:rPr>
        <w:t>__________________ [Non-federal Entity]</w:t>
      </w:r>
      <w:r w:rsidR="00464F59" w:rsidRPr="00ED6967">
        <w:rPr>
          <w:rFonts w:cstheme="minorHAnsi"/>
          <w:sz w:val="24"/>
          <w:szCs w:val="24"/>
        </w:rPr>
        <w:t xml:space="preserve"> shall adhere to all applicable cost principles governing the use of federal grants. This policy addresses the proper classification of direct charges to ARP/CSLFRF funded projects and enacts procedures to ensure that proposed and actual expenditures are consistent with the ARP/CSLFRF grant award terms and all federal regulations in the UG.</w:t>
      </w:r>
      <w:r w:rsidR="003F3C50">
        <w:rPr>
          <w:rFonts w:cstheme="minorHAnsi"/>
          <w:sz w:val="24"/>
          <w:szCs w:val="24"/>
        </w:rPr>
        <w:t xml:space="preserve">  Indirect charges are not eligible in the </w:t>
      </w:r>
      <w:proofErr w:type="spellStart"/>
      <w:r w:rsidR="003F3C50">
        <w:rPr>
          <w:rFonts w:cstheme="minorHAnsi"/>
          <w:sz w:val="24"/>
          <w:szCs w:val="24"/>
        </w:rPr>
        <w:t>RWAIG</w:t>
      </w:r>
      <w:proofErr w:type="spellEnd"/>
      <w:r w:rsidR="003F3C50">
        <w:rPr>
          <w:rFonts w:cstheme="minorHAnsi"/>
          <w:sz w:val="24"/>
          <w:szCs w:val="24"/>
        </w:rPr>
        <w:t xml:space="preserve"> Program. </w:t>
      </w:r>
    </w:p>
    <w:p w14:paraId="6DE7A41C" w14:textId="77777777" w:rsidR="003C1F22" w:rsidRPr="00ED6967" w:rsidRDefault="003C1F22" w:rsidP="00B62148">
      <w:pPr>
        <w:jc w:val="both"/>
        <w:rPr>
          <w:rFonts w:cstheme="minorHAnsi"/>
          <w:sz w:val="24"/>
          <w:szCs w:val="24"/>
        </w:rPr>
      </w:pPr>
    </w:p>
    <w:p w14:paraId="27475362" w14:textId="6FC613BC" w:rsidR="003C1F22" w:rsidRPr="00ED6967" w:rsidRDefault="003C1F22" w:rsidP="00B62148">
      <w:pPr>
        <w:ind w:left="720"/>
        <w:jc w:val="both"/>
        <w:rPr>
          <w:rFonts w:cstheme="minorHAnsi"/>
          <w:sz w:val="24"/>
          <w:szCs w:val="24"/>
        </w:rPr>
      </w:pPr>
      <w:r w:rsidRPr="00ED6967">
        <w:rPr>
          <w:rFonts w:cstheme="minorHAnsi"/>
          <w:sz w:val="24"/>
          <w:szCs w:val="24"/>
        </w:rPr>
        <w:t>It is the policy of</w:t>
      </w:r>
      <w:r w:rsidR="00ED6967">
        <w:rPr>
          <w:rFonts w:cstheme="minorHAnsi"/>
          <w:sz w:val="24"/>
          <w:szCs w:val="24"/>
        </w:rPr>
        <w:t xml:space="preserve"> </w:t>
      </w:r>
      <w:r w:rsidR="00ED6967" w:rsidRPr="00ED6967">
        <w:rPr>
          <w:rFonts w:cstheme="minorHAnsi"/>
          <w:sz w:val="24"/>
          <w:szCs w:val="24"/>
          <w:highlight w:val="yellow"/>
        </w:rPr>
        <w:t>__________________ [Non-federal Entity</w:t>
      </w:r>
      <w:r w:rsidR="00ED6967">
        <w:rPr>
          <w:rFonts w:cstheme="minorHAnsi"/>
          <w:sz w:val="24"/>
          <w:szCs w:val="24"/>
        </w:rPr>
        <w:t>]</w:t>
      </w:r>
      <w:r w:rsidRPr="00ED6967">
        <w:rPr>
          <w:rFonts w:cstheme="minorHAnsi"/>
          <w:sz w:val="24"/>
          <w:szCs w:val="24"/>
        </w:rPr>
        <w:t xml:space="preserve">to ensure that no person shall, on the ground of race, color, national origin (including limited English </w:t>
      </w:r>
      <w:r w:rsidR="0081366E" w:rsidRPr="00ED6967">
        <w:rPr>
          <w:rFonts w:cstheme="minorHAnsi"/>
          <w:sz w:val="24"/>
          <w:szCs w:val="24"/>
        </w:rPr>
        <w:t xml:space="preserve">Proficiency), familial status, sex, age, or disability, be excluded from participation in, be denied the benefits of, or the otherwise subject to discrimination under any program or activity administered by </w:t>
      </w:r>
      <w:r w:rsidR="00ED6967" w:rsidRPr="00ED6967">
        <w:rPr>
          <w:rFonts w:cstheme="minorHAnsi"/>
          <w:sz w:val="24"/>
          <w:szCs w:val="24"/>
          <w:highlight w:val="yellow"/>
        </w:rPr>
        <w:t>__________________ [Non-federal Entity</w:t>
      </w:r>
      <w:r w:rsidR="00ED6967">
        <w:rPr>
          <w:rFonts w:cstheme="minorHAnsi"/>
          <w:sz w:val="24"/>
          <w:szCs w:val="24"/>
        </w:rPr>
        <w:t xml:space="preserve">] </w:t>
      </w:r>
      <w:r w:rsidR="0081366E" w:rsidRPr="00ED6967">
        <w:rPr>
          <w:rFonts w:cstheme="minorHAnsi"/>
          <w:sz w:val="24"/>
          <w:szCs w:val="24"/>
        </w:rPr>
        <w:t xml:space="preserve">, including programs or activities that are funded in whole or part, with Coronavirus State and Local Fiscal Recovery Funds (CSLFRF), which </w:t>
      </w:r>
      <w:r w:rsidR="00ED6967" w:rsidRPr="00ED6967">
        <w:rPr>
          <w:rFonts w:cstheme="minorHAnsi"/>
          <w:sz w:val="24"/>
          <w:szCs w:val="24"/>
          <w:highlight w:val="yellow"/>
        </w:rPr>
        <w:t>__________________ [Non-federal Entity</w:t>
      </w:r>
      <w:r w:rsidR="00ED6967">
        <w:rPr>
          <w:rFonts w:cstheme="minorHAnsi"/>
          <w:sz w:val="24"/>
          <w:szCs w:val="24"/>
        </w:rPr>
        <w:t xml:space="preserve">] </w:t>
      </w:r>
      <w:bookmarkStart w:id="3" w:name="_Hlk133393909"/>
      <w:r w:rsidR="0081366E" w:rsidRPr="00ED6967">
        <w:rPr>
          <w:rFonts w:cstheme="minorHAnsi"/>
          <w:sz w:val="24"/>
          <w:szCs w:val="24"/>
        </w:rPr>
        <w:t xml:space="preserve"> received from the</w:t>
      </w:r>
      <w:r w:rsidR="00ED6967">
        <w:rPr>
          <w:rFonts w:cstheme="minorHAnsi"/>
          <w:sz w:val="24"/>
          <w:szCs w:val="24"/>
        </w:rPr>
        <w:t xml:space="preserve"> </w:t>
      </w:r>
      <w:r w:rsidR="0081366E" w:rsidRPr="00ED6967">
        <w:rPr>
          <w:rFonts w:cstheme="minorHAnsi"/>
          <w:sz w:val="24"/>
          <w:szCs w:val="24"/>
        </w:rPr>
        <w:t xml:space="preserve"> </w:t>
      </w:r>
      <w:r w:rsidR="00ED6967">
        <w:rPr>
          <w:rFonts w:cstheme="minorHAnsi"/>
          <w:sz w:val="24"/>
          <w:szCs w:val="24"/>
        </w:rPr>
        <w:t xml:space="preserve">Mississippi Department of Health Rural Water Infrastructure Grant Program </w:t>
      </w:r>
      <w:r w:rsidR="00155320">
        <w:rPr>
          <w:rFonts w:cstheme="minorHAnsi"/>
          <w:sz w:val="24"/>
          <w:szCs w:val="24"/>
        </w:rPr>
        <w:t xml:space="preserve">(MSDH RWAIG) </w:t>
      </w:r>
      <w:r w:rsidR="00ED6967">
        <w:rPr>
          <w:rFonts w:cstheme="minorHAnsi"/>
          <w:sz w:val="24"/>
          <w:szCs w:val="24"/>
        </w:rPr>
        <w:t xml:space="preserve">with funds originating from the </w:t>
      </w:r>
      <w:r w:rsidR="0081366E" w:rsidRPr="00ED6967">
        <w:rPr>
          <w:rFonts w:cstheme="minorHAnsi"/>
          <w:color w:val="4472C4" w:themeColor="accent1"/>
          <w:sz w:val="24"/>
          <w:szCs w:val="24"/>
          <w:u w:val="single"/>
        </w:rPr>
        <w:t>U.S. Department of Treasury</w:t>
      </w:r>
      <w:r w:rsidR="0081366E" w:rsidRPr="00ED6967">
        <w:rPr>
          <w:rFonts w:cstheme="minorHAnsi"/>
          <w:color w:val="4472C4" w:themeColor="accent1"/>
          <w:sz w:val="24"/>
          <w:szCs w:val="24"/>
        </w:rPr>
        <w:t xml:space="preserve"> </w:t>
      </w:r>
      <w:r w:rsidR="0081366E" w:rsidRPr="00ED6967">
        <w:rPr>
          <w:rFonts w:cstheme="minorHAnsi"/>
          <w:sz w:val="24"/>
          <w:szCs w:val="24"/>
        </w:rPr>
        <w:t>pursuant to Section 602 and 603 of the Social Security Act, as added by Section 9901 of the American Rescue Plan Act of 2021, Pub. L. No. 117-2 (herein the “ARP/CSLFRF award”).</w:t>
      </w:r>
    </w:p>
    <w:bookmarkEnd w:id="3"/>
    <w:p w14:paraId="4939ADF6" w14:textId="77777777" w:rsidR="00AF6AA2" w:rsidRPr="00ED6967" w:rsidRDefault="00AF6AA2" w:rsidP="006C68AE">
      <w:pPr>
        <w:tabs>
          <w:tab w:val="left" w:pos="180"/>
        </w:tabs>
        <w:rPr>
          <w:rFonts w:cstheme="minorHAnsi"/>
          <w:sz w:val="24"/>
          <w:szCs w:val="24"/>
        </w:rPr>
      </w:pPr>
    </w:p>
    <w:p w14:paraId="27B93692" w14:textId="77777777" w:rsidR="00543EC1" w:rsidRDefault="00543EC1" w:rsidP="00ED6967">
      <w:pPr>
        <w:pStyle w:val="Heading1"/>
      </w:pPr>
      <w:bookmarkStart w:id="4" w:name="_Toc134195160"/>
    </w:p>
    <w:p w14:paraId="39937A36" w14:textId="49427A5B" w:rsidR="00FA0F53" w:rsidRPr="002B5466" w:rsidRDefault="00FA0F53" w:rsidP="00ED6967">
      <w:pPr>
        <w:pStyle w:val="Heading1"/>
      </w:pPr>
      <w:r w:rsidRPr="002B5466">
        <w:t xml:space="preserve">II.  </w:t>
      </w:r>
      <w:r w:rsidR="00776094">
        <w:tab/>
      </w:r>
      <w:r w:rsidRPr="002B5466">
        <w:rPr>
          <w:u w:val="single"/>
        </w:rPr>
        <w:t>POLICY OVERVIEW</w:t>
      </w:r>
      <w:bookmarkEnd w:id="4"/>
    </w:p>
    <w:p w14:paraId="560FF19A" w14:textId="77777777" w:rsidR="005F35E7" w:rsidRPr="00ED6967" w:rsidRDefault="005F35E7" w:rsidP="006C68AE">
      <w:pPr>
        <w:rPr>
          <w:rFonts w:cstheme="minorHAnsi"/>
          <w:sz w:val="24"/>
          <w:szCs w:val="24"/>
        </w:rPr>
      </w:pPr>
    </w:p>
    <w:p w14:paraId="152D8015" w14:textId="45E492A8" w:rsidR="00AF2A03" w:rsidRPr="00ED6967" w:rsidRDefault="00AD35DA" w:rsidP="006C68AE">
      <w:pPr>
        <w:rPr>
          <w:rFonts w:cstheme="minorHAnsi"/>
          <w:sz w:val="24"/>
          <w:szCs w:val="24"/>
        </w:rPr>
      </w:pPr>
      <w:r>
        <w:rPr>
          <w:rFonts w:cstheme="minorHAnsi"/>
          <w:b/>
          <w:bCs/>
          <w:sz w:val="24"/>
          <w:szCs w:val="24"/>
        </w:rPr>
        <w:tab/>
      </w:r>
      <w:r w:rsidR="00AF2A03" w:rsidRPr="00776094">
        <w:rPr>
          <w:rFonts w:cstheme="minorHAnsi"/>
          <w:b/>
          <w:bCs/>
          <w:sz w:val="24"/>
          <w:szCs w:val="24"/>
        </w:rPr>
        <w:t>1</w:t>
      </w:r>
      <w:r w:rsidR="004A1335" w:rsidRPr="00776094">
        <w:rPr>
          <w:rFonts w:cstheme="minorHAnsi"/>
          <w:b/>
          <w:bCs/>
          <w:sz w:val="24"/>
          <w:szCs w:val="24"/>
        </w:rPr>
        <w:t>)</w:t>
      </w:r>
      <w:r w:rsidR="00AF2A03" w:rsidRPr="00ED6967">
        <w:rPr>
          <w:rFonts w:cstheme="minorHAnsi"/>
          <w:sz w:val="24"/>
          <w:szCs w:val="24"/>
        </w:rPr>
        <w:tab/>
      </w:r>
      <w:r w:rsidR="000970C4" w:rsidRPr="00ED6967">
        <w:rPr>
          <w:rFonts w:cstheme="minorHAnsi"/>
          <w:b/>
          <w:bCs/>
          <w:sz w:val="24"/>
          <w:szCs w:val="24"/>
        </w:rPr>
        <w:t>Eligibility Determination</w:t>
      </w:r>
      <w:r w:rsidR="00AF2A03" w:rsidRPr="00ED6967">
        <w:rPr>
          <w:rFonts w:cstheme="minorHAnsi"/>
          <w:sz w:val="24"/>
          <w:szCs w:val="24"/>
        </w:rPr>
        <w:t>:</w:t>
      </w:r>
      <w:r w:rsidR="000970C4" w:rsidRPr="00ED6967">
        <w:rPr>
          <w:rFonts w:cstheme="minorHAnsi"/>
          <w:sz w:val="24"/>
          <w:szCs w:val="24"/>
        </w:rPr>
        <w:t xml:space="preserve"> </w:t>
      </w:r>
    </w:p>
    <w:p w14:paraId="046FD965" w14:textId="77777777" w:rsidR="00AF2A03" w:rsidRPr="00ED6967" w:rsidRDefault="00AF2A03" w:rsidP="006C68AE">
      <w:pPr>
        <w:rPr>
          <w:rFonts w:cstheme="minorHAnsi"/>
          <w:sz w:val="24"/>
          <w:szCs w:val="24"/>
        </w:rPr>
      </w:pPr>
    </w:p>
    <w:p w14:paraId="437345F7" w14:textId="2060B134" w:rsidR="00036E64" w:rsidRPr="00ED6967" w:rsidRDefault="00AF2A03" w:rsidP="00B62148">
      <w:pPr>
        <w:ind w:left="720"/>
        <w:jc w:val="both"/>
        <w:rPr>
          <w:rFonts w:cstheme="minorHAnsi"/>
          <w:sz w:val="24"/>
          <w:szCs w:val="24"/>
        </w:rPr>
      </w:pPr>
      <w:r w:rsidRPr="00ED6967">
        <w:rPr>
          <w:rFonts w:cstheme="minorHAnsi"/>
          <w:sz w:val="24"/>
          <w:szCs w:val="24"/>
        </w:rPr>
        <w:t>T</w:t>
      </w:r>
      <w:r w:rsidR="003266EA" w:rsidRPr="00ED6967">
        <w:rPr>
          <w:rFonts w:cstheme="minorHAnsi"/>
          <w:sz w:val="24"/>
          <w:szCs w:val="24"/>
        </w:rPr>
        <w:t xml:space="preserve">he ARP/CSLFRF are subject to the provisions of the </w:t>
      </w:r>
      <w:r w:rsidR="001F2C9C" w:rsidRPr="00ED6967">
        <w:rPr>
          <w:rFonts w:cstheme="minorHAnsi"/>
          <w:sz w:val="24"/>
          <w:szCs w:val="24"/>
        </w:rPr>
        <w:t>F</w:t>
      </w:r>
      <w:r w:rsidR="003266EA" w:rsidRPr="00ED6967">
        <w:rPr>
          <w:rFonts w:cstheme="minorHAnsi"/>
          <w:sz w:val="24"/>
          <w:szCs w:val="24"/>
        </w:rPr>
        <w:t>ederal Uniform Grant Guidance, 2 CFR Sect. 200 (UG) as provided</w:t>
      </w:r>
      <w:r w:rsidR="00FA0F53" w:rsidRPr="00ED6967">
        <w:rPr>
          <w:rFonts w:cstheme="minorHAnsi"/>
          <w:sz w:val="24"/>
          <w:szCs w:val="24"/>
        </w:rPr>
        <w:t xml:space="preserve"> </w:t>
      </w:r>
      <w:r w:rsidR="003266EA" w:rsidRPr="00ED6967">
        <w:rPr>
          <w:rFonts w:cstheme="minorHAnsi"/>
          <w:sz w:val="24"/>
          <w:szCs w:val="24"/>
        </w:rPr>
        <w:t xml:space="preserve">in the </w:t>
      </w:r>
      <w:r w:rsidR="00FA0F53" w:rsidRPr="00ED6967">
        <w:rPr>
          <w:rFonts w:cstheme="minorHAnsi"/>
          <w:sz w:val="24"/>
          <w:szCs w:val="24"/>
        </w:rPr>
        <w:t>A</w:t>
      </w:r>
      <w:r w:rsidR="003266EA" w:rsidRPr="00ED6967">
        <w:rPr>
          <w:rFonts w:cstheme="minorHAnsi"/>
          <w:sz w:val="24"/>
          <w:szCs w:val="24"/>
        </w:rPr>
        <w:t xml:space="preserve">ssistance </w:t>
      </w:r>
      <w:r w:rsidR="00FA0F53" w:rsidRPr="00ED6967">
        <w:rPr>
          <w:rFonts w:cstheme="minorHAnsi"/>
          <w:sz w:val="24"/>
          <w:szCs w:val="24"/>
        </w:rPr>
        <w:t>L</w:t>
      </w:r>
      <w:r w:rsidR="003266EA" w:rsidRPr="00ED6967">
        <w:rPr>
          <w:rFonts w:cstheme="minorHAnsi"/>
          <w:sz w:val="24"/>
          <w:szCs w:val="24"/>
        </w:rPr>
        <w:t>isting</w:t>
      </w:r>
      <w:r w:rsidR="00434DF6" w:rsidRPr="00ED6967">
        <w:rPr>
          <w:rFonts w:cstheme="minorHAnsi"/>
          <w:sz w:val="24"/>
          <w:szCs w:val="24"/>
        </w:rPr>
        <w:t xml:space="preserve"> and the US Treasury has issued a Compliance and Reporting Guidance v.2.1 (November 15, 2021) dictating implementation of the ARP/CSLFRF award terms and compliance requirements. The Compliance and Reporting Guidance states on page 6 that, per 2 CFR Part 200.303, your organization must develop and implement effective internal controls to ensure that funding decisions under the SLFRF award constitute eligible uses of funds, and document determinations.</w:t>
      </w:r>
      <w:r w:rsidR="001F2C9C" w:rsidRPr="00ED6967">
        <w:rPr>
          <w:rFonts w:cstheme="minorHAnsi"/>
          <w:sz w:val="24"/>
          <w:szCs w:val="24"/>
        </w:rPr>
        <w:t xml:space="preserve"> </w:t>
      </w:r>
    </w:p>
    <w:p w14:paraId="00B522C3" w14:textId="77777777" w:rsidR="00401E21" w:rsidRPr="00ED6967" w:rsidRDefault="00401E21" w:rsidP="00B62148">
      <w:pPr>
        <w:jc w:val="both"/>
        <w:rPr>
          <w:rFonts w:cstheme="minorHAnsi"/>
          <w:sz w:val="24"/>
          <w:szCs w:val="24"/>
        </w:rPr>
      </w:pPr>
    </w:p>
    <w:p w14:paraId="2EBC8104" w14:textId="1A7CDC1F" w:rsidR="00401E21" w:rsidRPr="00ED6967" w:rsidRDefault="00401E21" w:rsidP="00B62148">
      <w:pPr>
        <w:ind w:left="720"/>
        <w:jc w:val="both"/>
        <w:rPr>
          <w:rFonts w:cstheme="minorHAnsi"/>
          <w:sz w:val="24"/>
          <w:szCs w:val="24"/>
          <w:lang w:val="en"/>
        </w:rPr>
      </w:pPr>
      <w:r w:rsidRPr="00ED6967">
        <w:rPr>
          <w:rFonts w:cstheme="minorHAnsi"/>
          <w:b/>
          <w:bCs/>
          <w:sz w:val="24"/>
          <w:szCs w:val="24"/>
          <w:lang w:val="en"/>
        </w:rPr>
        <w:lastRenderedPageBreak/>
        <w:t>BE IT RESOLVED</w:t>
      </w:r>
      <w:r w:rsidRPr="00ED6967">
        <w:rPr>
          <w:rFonts w:cstheme="minorHAnsi"/>
          <w:sz w:val="24"/>
          <w:szCs w:val="24"/>
          <w:lang w:val="en"/>
        </w:rPr>
        <w:t xml:space="preserve"> that the </w:t>
      </w:r>
      <w:r w:rsidR="00ED6967" w:rsidRPr="00ED6967">
        <w:rPr>
          <w:rFonts w:cstheme="minorHAnsi"/>
          <w:sz w:val="24"/>
          <w:szCs w:val="24"/>
          <w:highlight w:val="yellow"/>
        </w:rPr>
        <w:t>__________________ [Non-federal Entity</w:t>
      </w:r>
      <w:r w:rsidR="00ED6967">
        <w:rPr>
          <w:rFonts w:cstheme="minorHAnsi"/>
          <w:sz w:val="24"/>
          <w:szCs w:val="24"/>
        </w:rPr>
        <w:t>]</w:t>
      </w:r>
      <w:r w:rsidRPr="00ED6967">
        <w:rPr>
          <w:rFonts w:cstheme="minorHAnsi"/>
          <w:sz w:val="24"/>
          <w:szCs w:val="24"/>
          <w:lang w:val="en"/>
        </w:rPr>
        <w:t xml:space="preserve"> hereby adopts and enacts the following Eligibility Determination Policy for ARP/CSLFRF funds. </w:t>
      </w:r>
    </w:p>
    <w:p w14:paraId="57A20F20" w14:textId="77777777" w:rsidR="00401E21" w:rsidRPr="00ED6967" w:rsidRDefault="00401E21" w:rsidP="006C68AE">
      <w:pPr>
        <w:rPr>
          <w:rFonts w:cstheme="minorHAnsi"/>
          <w:sz w:val="24"/>
          <w:szCs w:val="24"/>
        </w:rPr>
      </w:pPr>
    </w:p>
    <w:p w14:paraId="6C8744D7" w14:textId="6CDB0F5F" w:rsidR="00AF2A03" w:rsidRPr="00ED6967" w:rsidRDefault="00AD35DA" w:rsidP="00AF2A03">
      <w:pPr>
        <w:pStyle w:val="BodyText"/>
        <w:rPr>
          <w:rFonts w:cstheme="minorHAnsi"/>
        </w:rPr>
      </w:pPr>
      <w:r>
        <w:rPr>
          <w:rFonts w:cstheme="minorHAnsi"/>
        </w:rPr>
        <w:tab/>
      </w:r>
      <w:r w:rsidR="00AF2A03" w:rsidRPr="00776094">
        <w:rPr>
          <w:rFonts w:cstheme="minorHAnsi"/>
        </w:rPr>
        <w:t>2</w:t>
      </w:r>
      <w:r w:rsidR="004A1335" w:rsidRPr="00776094">
        <w:rPr>
          <w:rFonts w:cstheme="minorHAnsi"/>
        </w:rPr>
        <w:t>)</w:t>
      </w:r>
      <w:r w:rsidR="00AF2A03" w:rsidRPr="00ED6967">
        <w:rPr>
          <w:rFonts w:cstheme="minorHAnsi"/>
        </w:rPr>
        <w:tab/>
        <w:t>Allowable Costs/Cost Principles:</w:t>
      </w:r>
    </w:p>
    <w:p w14:paraId="6FFCF84F" w14:textId="77777777" w:rsidR="00AF2A03" w:rsidRPr="00ED6967" w:rsidRDefault="00AF2A03" w:rsidP="006C68AE">
      <w:pPr>
        <w:rPr>
          <w:rFonts w:cstheme="minorHAnsi"/>
          <w:b/>
          <w:bCs/>
          <w:sz w:val="24"/>
          <w:szCs w:val="24"/>
        </w:rPr>
      </w:pPr>
    </w:p>
    <w:p w14:paraId="48244493" w14:textId="6CE6B003" w:rsidR="00401E21" w:rsidRPr="00ED6967" w:rsidRDefault="00C55091" w:rsidP="00B62148">
      <w:pPr>
        <w:ind w:left="720"/>
        <w:jc w:val="both"/>
        <w:rPr>
          <w:rFonts w:cstheme="minorHAnsi"/>
          <w:sz w:val="24"/>
          <w:szCs w:val="24"/>
        </w:rPr>
      </w:pPr>
      <w:r w:rsidRPr="00156CC9">
        <w:rPr>
          <w:rFonts w:cstheme="minorHAnsi"/>
          <w:sz w:val="24"/>
          <w:szCs w:val="24"/>
        </w:rPr>
        <w:t>Title 2 U.S. Code of Federal Regulations Part 200, Uniform Administrative Requirements, Cost</w:t>
      </w:r>
      <w:r w:rsidRPr="00ED6967">
        <w:rPr>
          <w:rFonts w:cstheme="minorHAnsi"/>
          <w:sz w:val="24"/>
          <w:szCs w:val="24"/>
        </w:rPr>
        <w:t xml:space="preserve"> Principles, and Audit Requirements for Federal Awards, commonly called Uniform Guidance (UG), defines those items of cost that are </w:t>
      </w:r>
      <w:r w:rsidR="00756A49" w:rsidRPr="00ED6967">
        <w:rPr>
          <w:rFonts w:cstheme="minorHAnsi"/>
          <w:sz w:val="24"/>
          <w:szCs w:val="24"/>
        </w:rPr>
        <w:t>allowable</w:t>
      </w:r>
      <w:r w:rsidRPr="00ED6967">
        <w:rPr>
          <w:rFonts w:cstheme="minorHAnsi"/>
          <w:sz w:val="24"/>
          <w:szCs w:val="24"/>
        </w:rPr>
        <w:t xml:space="preserve"> and </w:t>
      </w:r>
      <w:r w:rsidR="00C86989">
        <w:rPr>
          <w:rFonts w:cstheme="minorHAnsi"/>
          <w:sz w:val="24"/>
          <w:szCs w:val="24"/>
        </w:rPr>
        <w:t>those items of cost which</w:t>
      </w:r>
      <w:r w:rsidR="00C86989" w:rsidRPr="00ED6967">
        <w:rPr>
          <w:rFonts w:cstheme="minorHAnsi"/>
          <w:sz w:val="24"/>
          <w:szCs w:val="24"/>
        </w:rPr>
        <w:t xml:space="preserve"> </w:t>
      </w:r>
      <w:r w:rsidRPr="00ED6967">
        <w:rPr>
          <w:rFonts w:cstheme="minorHAnsi"/>
          <w:sz w:val="24"/>
          <w:szCs w:val="24"/>
        </w:rPr>
        <w:t xml:space="preserve">are unallowable. </w:t>
      </w:r>
      <w:r w:rsidR="00C86989">
        <w:rPr>
          <w:rFonts w:cstheme="minorHAnsi"/>
          <w:sz w:val="24"/>
          <w:szCs w:val="24"/>
        </w:rPr>
        <w:t>A</w:t>
      </w:r>
      <w:r w:rsidR="00AF2A03" w:rsidRPr="00ED6967">
        <w:rPr>
          <w:rFonts w:cstheme="minorHAnsi"/>
          <w:sz w:val="24"/>
          <w:szCs w:val="24"/>
        </w:rPr>
        <w:t xml:space="preserve">llowable costs are based on the premise that a recipient is responsible for the effective administration of </w:t>
      </w:r>
      <w:r w:rsidR="00C86989">
        <w:rPr>
          <w:rFonts w:cstheme="minorHAnsi"/>
          <w:sz w:val="24"/>
          <w:szCs w:val="24"/>
        </w:rPr>
        <w:t>f</w:t>
      </w:r>
      <w:r w:rsidR="00AF2A03" w:rsidRPr="00ED6967">
        <w:rPr>
          <w:rFonts w:cstheme="minorHAnsi"/>
          <w:sz w:val="24"/>
          <w:szCs w:val="24"/>
        </w:rPr>
        <w:t xml:space="preserve">ederal awards, application of sound management practices, and administration of </w:t>
      </w:r>
      <w:r w:rsidR="00C86989">
        <w:rPr>
          <w:rFonts w:cstheme="minorHAnsi"/>
          <w:sz w:val="24"/>
          <w:szCs w:val="24"/>
        </w:rPr>
        <w:t>f</w:t>
      </w:r>
      <w:r w:rsidR="00AF2A03" w:rsidRPr="00ED6967">
        <w:rPr>
          <w:rFonts w:cstheme="minorHAnsi"/>
          <w:sz w:val="24"/>
          <w:szCs w:val="24"/>
        </w:rPr>
        <w:t xml:space="preserve">ederal funds in a manner consistent with the program objectives and terms and conditions of the award. Recipients must </w:t>
      </w:r>
      <w:r w:rsidR="00071F2B" w:rsidRPr="00ED6967">
        <w:rPr>
          <w:rFonts w:cstheme="minorHAnsi"/>
          <w:sz w:val="24"/>
          <w:szCs w:val="24"/>
        </w:rPr>
        <w:t xml:space="preserve">implement controls and effective monitoring to ensure compliance with the </w:t>
      </w:r>
      <w:r w:rsidR="00C86989">
        <w:rPr>
          <w:rFonts w:cstheme="minorHAnsi"/>
          <w:sz w:val="24"/>
          <w:szCs w:val="24"/>
        </w:rPr>
        <w:t>c</w:t>
      </w:r>
      <w:r w:rsidR="00071F2B" w:rsidRPr="00ED6967">
        <w:rPr>
          <w:rFonts w:cstheme="minorHAnsi"/>
          <w:sz w:val="24"/>
          <w:szCs w:val="24"/>
        </w:rPr>
        <w:t xml:space="preserve">ost </w:t>
      </w:r>
      <w:r w:rsidR="00C86989">
        <w:rPr>
          <w:rFonts w:cstheme="minorHAnsi"/>
          <w:sz w:val="24"/>
          <w:szCs w:val="24"/>
        </w:rPr>
        <w:t>p</w:t>
      </w:r>
      <w:r w:rsidR="00071F2B" w:rsidRPr="00ED6967">
        <w:rPr>
          <w:rFonts w:cstheme="minorHAnsi"/>
          <w:sz w:val="24"/>
          <w:szCs w:val="24"/>
        </w:rPr>
        <w:t>rinciples, which are important for building trust and accountability. Treasury’s Interim Final Rule and guidance and the Uniform Guidance outline the types of costs that are allowable, including certain audit costs. For exam</w:t>
      </w:r>
      <w:r w:rsidR="00071F2B" w:rsidRPr="00156CC9">
        <w:rPr>
          <w:rFonts w:cstheme="minorHAnsi"/>
          <w:sz w:val="24"/>
          <w:szCs w:val="24"/>
        </w:rPr>
        <w:t>ple, per 2 CFR 200.425, a reasonably proportionate share of the costs of audits required by the Single Audit Acts Amendments of 1996</w:t>
      </w:r>
      <w:r w:rsidR="00071F2B" w:rsidRPr="00ED6967">
        <w:rPr>
          <w:rFonts w:cstheme="minorHAnsi"/>
          <w:sz w:val="24"/>
          <w:szCs w:val="24"/>
        </w:rPr>
        <w:t xml:space="preserve"> are allowable</w:t>
      </w:r>
      <w:r w:rsidR="00C86989">
        <w:rPr>
          <w:rFonts w:cstheme="minorHAnsi"/>
          <w:sz w:val="24"/>
          <w:szCs w:val="24"/>
        </w:rPr>
        <w:t>;</w:t>
      </w:r>
      <w:r w:rsidR="00071F2B" w:rsidRPr="00ED6967">
        <w:rPr>
          <w:rFonts w:cstheme="minorHAnsi"/>
          <w:sz w:val="24"/>
          <w:szCs w:val="24"/>
        </w:rPr>
        <w:t xml:space="preserve"> however</w:t>
      </w:r>
      <w:r w:rsidR="00C86989">
        <w:rPr>
          <w:rFonts w:cstheme="minorHAnsi"/>
          <w:sz w:val="24"/>
          <w:szCs w:val="24"/>
        </w:rPr>
        <w:t>,</w:t>
      </w:r>
      <w:r w:rsidR="00071F2B" w:rsidRPr="00ED6967">
        <w:rPr>
          <w:rFonts w:cstheme="minorHAnsi"/>
          <w:sz w:val="24"/>
          <w:szCs w:val="24"/>
        </w:rPr>
        <w:t xml:space="preserve"> costs for audits that were not performed in accordance with 2 CFR Part 200, Subpart F are not allowable. </w:t>
      </w:r>
    </w:p>
    <w:p w14:paraId="5E37F600" w14:textId="77777777" w:rsidR="006F0A3E" w:rsidRPr="00ED6967" w:rsidRDefault="006F0A3E" w:rsidP="00B62148">
      <w:pPr>
        <w:jc w:val="both"/>
        <w:rPr>
          <w:rFonts w:cstheme="minorHAnsi"/>
          <w:b/>
          <w:bCs/>
          <w:sz w:val="24"/>
          <w:szCs w:val="24"/>
          <w:lang w:val="en"/>
        </w:rPr>
      </w:pPr>
    </w:p>
    <w:p w14:paraId="48F3ABE4" w14:textId="7E619F94" w:rsidR="00401E21" w:rsidRPr="00ED6967" w:rsidRDefault="00401E21" w:rsidP="00B62148">
      <w:pPr>
        <w:ind w:left="720"/>
        <w:jc w:val="both"/>
        <w:rPr>
          <w:rFonts w:cstheme="minorHAnsi"/>
          <w:sz w:val="24"/>
          <w:szCs w:val="24"/>
        </w:rPr>
      </w:pPr>
      <w:r w:rsidRPr="00ED6967">
        <w:rPr>
          <w:rFonts w:cstheme="minorHAnsi"/>
          <w:b/>
          <w:bCs/>
          <w:sz w:val="24"/>
          <w:szCs w:val="24"/>
          <w:lang w:val="en"/>
        </w:rPr>
        <w:t xml:space="preserve">BE IT RESOLVED </w:t>
      </w:r>
      <w:r w:rsidRPr="00ED6967">
        <w:rPr>
          <w:rFonts w:cstheme="minorHAnsi"/>
          <w:sz w:val="24"/>
          <w:szCs w:val="24"/>
          <w:lang w:val="en"/>
        </w:rPr>
        <w:t xml:space="preserve">that the governing board </w:t>
      </w:r>
      <w:proofErr w:type="gramStart"/>
      <w:r w:rsidRPr="00ED6967">
        <w:rPr>
          <w:rFonts w:cstheme="minorHAnsi"/>
          <w:sz w:val="24"/>
          <w:szCs w:val="24"/>
          <w:lang w:val="en"/>
        </w:rPr>
        <w:t xml:space="preserve">of </w:t>
      </w:r>
      <w:r w:rsidR="00ED6967" w:rsidRPr="00ED6967">
        <w:rPr>
          <w:rFonts w:cstheme="minorHAnsi"/>
          <w:sz w:val="24"/>
          <w:szCs w:val="24"/>
          <w:highlight w:val="yellow"/>
        </w:rPr>
        <w:t>__</w:t>
      </w:r>
      <w:proofErr w:type="gramEnd"/>
      <w:r w:rsidR="00ED6967" w:rsidRPr="00ED6967">
        <w:rPr>
          <w:rFonts w:cstheme="minorHAnsi"/>
          <w:sz w:val="24"/>
          <w:szCs w:val="24"/>
          <w:highlight w:val="yellow"/>
        </w:rPr>
        <w:t>________________ [Non-federal Entity</w:t>
      </w:r>
      <w:r w:rsidR="00ED6967">
        <w:rPr>
          <w:rFonts w:cstheme="minorHAnsi"/>
          <w:sz w:val="24"/>
          <w:szCs w:val="24"/>
        </w:rPr>
        <w:t>]</w:t>
      </w:r>
      <w:r w:rsidRPr="00ED6967">
        <w:rPr>
          <w:rFonts w:cstheme="minorHAnsi"/>
          <w:sz w:val="24"/>
          <w:szCs w:val="24"/>
          <w:lang w:val="en"/>
        </w:rPr>
        <w:t>] hereby adopts and enacts the</w:t>
      </w:r>
      <w:r w:rsidRPr="00ED6967">
        <w:rPr>
          <w:rFonts w:cstheme="minorHAnsi"/>
          <w:b/>
          <w:bCs/>
          <w:sz w:val="24"/>
          <w:szCs w:val="24"/>
          <w:lang w:val="en"/>
        </w:rPr>
        <w:t xml:space="preserve"> </w:t>
      </w:r>
      <w:r w:rsidRPr="00ED6967">
        <w:rPr>
          <w:rFonts w:cstheme="minorHAnsi"/>
          <w:sz w:val="24"/>
          <w:szCs w:val="24"/>
          <w:lang w:val="en"/>
        </w:rPr>
        <w:t>following UG</w:t>
      </w:r>
      <w:r w:rsidRPr="00ED6967">
        <w:rPr>
          <w:rFonts w:cstheme="minorHAnsi"/>
          <w:b/>
          <w:bCs/>
          <w:sz w:val="24"/>
          <w:szCs w:val="24"/>
          <w:lang w:val="en"/>
        </w:rPr>
        <w:t xml:space="preserve"> </w:t>
      </w:r>
      <w:r w:rsidRPr="00ED6967">
        <w:rPr>
          <w:rFonts w:cstheme="minorHAnsi"/>
          <w:sz w:val="24"/>
          <w:szCs w:val="24"/>
          <w:lang w:val="en"/>
        </w:rPr>
        <w:t>Allowable Costs and Cost Principles Policy for the expenditure of ARP/CSLFRF funds.</w:t>
      </w:r>
    </w:p>
    <w:p w14:paraId="68E0B3E7" w14:textId="77777777" w:rsidR="00071F2B" w:rsidRPr="00ED6967" w:rsidRDefault="00071F2B" w:rsidP="00B62148">
      <w:pPr>
        <w:jc w:val="both"/>
        <w:rPr>
          <w:rFonts w:cstheme="minorHAnsi"/>
          <w:sz w:val="24"/>
          <w:szCs w:val="24"/>
        </w:rPr>
      </w:pPr>
    </w:p>
    <w:p w14:paraId="51242475" w14:textId="2AE98F46" w:rsidR="00071F2B" w:rsidRPr="00ED6967" w:rsidRDefault="00AD35DA" w:rsidP="00071F2B">
      <w:pPr>
        <w:pStyle w:val="BodyText"/>
        <w:rPr>
          <w:rFonts w:cstheme="minorHAnsi"/>
        </w:rPr>
      </w:pPr>
      <w:r>
        <w:rPr>
          <w:rFonts w:cstheme="minorHAnsi"/>
        </w:rPr>
        <w:tab/>
      </w:r>
      <w:r w:rsidR="00071F2B" w:rsidRPr="00776094">
        <w:rPr>
          <w:rFonts w:cstheme="minorHAnsi"/>
        </w:rPr>
        <w:t>3</w:t>
      </w:r>
      <w:r w:rsidR="004A1335" w:rsidRPr="00776094">
        <w:rPr>
          <w:rFonts w:cstheme="minorHAnsi"/>
        </w:rPr>
        <w:t>)</w:t>
      </w:r>
      <w:r w:rsidR="00071F2B" w:rsidRPr="00ED6967">
        <w:rPr>
          <w:rFonts w:cstheme="minorHAnsi"/>
        </w:rPr>
        <w:tab/>
        <w:t>Nondiscrimination</w:t>
      </w:r>
      <w:r w:rsidR="00071F2B" w:rsidRPr="00ED6967">
        <w:rPr>
          <w:rFonts w:cstheme="minorHAnsi"/>
        </w:rPr>
        <w:tab/>
      </w:r>
    </w:p>
    <w:p w14:paraId="25E4C9E9" w14:textId="77777777" w:rsidR="003C1F22" w:rsidRPr="00ED6967" w:rsidRDefault="003C1F22" w:rsidP="00071F2B">
      <w:pPr>
        <w:pStyle w:val="BodyText"/>
        <w:rPr>
          <w:rFonts w:cstheme="minorHAnsi"/>
        </w:rPr>
      </w:pPr>
    </w:p>
    <w:p w14:paraId="45BBE04D" w14:textId="4A4BD73F" w:rsidR="00881185" w:rsidRPr="00ED6967" w:rsidRDefault="003C1F22" w:rsidP="00B62148">
      <w:pPr>
        <w:pStyle w:val="BodyText"/>
        <w:ind w:left="720"/>
        <w:jc w:val="both"/>
        <w:rPr>
          <w:rFonts w:cstheme="minorHAnsi"/>
          <w:b w:val="0"/>
          <w:bCs w:val="0"/>
        </w:rPr>
      </w:pPr>
      <w:r w:rsidRPr="00ED6967">
        <w:rPr>
          <w:rFonts w:cstheme="minorHAnsi"/>
          <w:b w:val="0"/>
          <w:bCs w:val="0"/>
        </w:rPr>
        <w:t xml:space="preserve">As required by the CSLFRF </w:t>
      </w:r>
      <w:r w:rsidRPr="00ED6967">
        <w:rPr>
          <w:rFonts w:cstheme="minorHAnsi"/>
          <w:b w:val="0"/>
          <w:bCs w:val="0"/>
          <w:u w:val="single"/>
        </w:rPr>
        <w:t>Award Terms and Conditions</w:t>
      </w:r>
      <w:r w:rsidRPr="00ED6967">
        <w:rPr>
          <w:rFonts w:cstheme="minorHAnsi"/>
          <w:b w:val="0"/>
          <w:bCs w:val="0"/>
        </w:rPr>
        <w:t xml:space="preserve">, </w:t>
      </w:r>
      <w:r w:rsidR="00ED6967">
        <w:rPr>
          <w:rFonts w:cstheme="minorHAnsi"/>
          <w:b w:val="0"/>
          <w:bCs w:val="0"/>
        </w:rPr>
        <w:t>_</w:t>
      </w:r>
      <w:r w:rsidR="00ED6967" w:rsidRPr="00ED6967">
        <w:rPr>
          <w:rFonts w:cstheme="minorHAnsi"/>
          <w:b w:val="0"/>
          <w:bCs w:val="0"/>
          <w:highlight w:val="yellow"/>
        </w:rPr>
        <w:t>_________________ [Non-federal Entity]</w:t>
      </w:r>
      <w:r w:rsidR="00ED6967">
        <w:rPr>
          <w:rFonts w:cstheme="minorHAnsi"/>
          <w:b w:val="0"/>
          <w:bCs w:val="0"/>
        </w:rPr>
        <w:t xml:space="preserve"> </w:t>
      </w:r>
      <w:r w:rsidRPr="00ED6967">
        <w:rPr>
          <w:rFonts w:cstheme="minorHAnsi"/>
          <w:b w:val="0"/>
          <w:bCs w:val="0"/>
        </w:rPr>
        <w:t xml:space="preserve"> shall ensure that each “activity,” “facility,” or “program” that is funded in whole, or in part, with CSLFRF and administered under the ARP/CSLFRF award, will be facilitated, operated, or conducted in compliance with the following federal statues and federal regulations prohibiting discriminat</w:t>
      </w:r>
      <w:r w:rsidRPr="00156CC9">
        <w:rPr>
          <w:rFonts w:cstheme="minorHAnsi"/>
          <w:b w:val="0"/>
          <w:bCs w:val="0"/>
        </w:rPr>
        <w:t xml:space="preserve">ion. </w:t>
      </w:r>
      <w:r w:rsidR="00881185" w:rsidRPr="00156CC9">
        <w:rPr>
          <w:rFonts w:cstheme="minorHAnsi"/>
          <w:b w:val="0"/>
          <w:bCs w:val="0"/>
        </w:rPr>
        <w:t>Per 2 CFR Part 200.303</w:t>
      </w:r>
      <w:r w:rsidR="00881185" w:rsidRPr="00ED6967">
        <w:rPr>
          <w:rFonts w:cstheme="minorHAnsi"/>
          <w:b w:val="0"/>
          <w:bCs w:val="0"/>
        </w:rPr>
        <w:t xml:space="preserve">, </w:t>
      </w:r>
      <w:r w:rsidR="00ED6967">
        <w:rPr>
          <w:rFonts w:cstheme="minorHAnsi"/>
          <w:b w:val="0"/>
          <w:bCs w:val="0"/>
        </w:rPr>
        <w:t xml:space="preserve">__________________ [Non-federal </w:t>
      </w:r>
      <w:r w:rsidR="00C86989">
        <w:rPr>
          <w:rFonts w:cstheme="minorHAnsi"/>
          <w:b w:val="0"/>
          <w:bCs w:val="0"/>
        </w:rPr>
        <w:t xml:space="preserve">Entity] </w:t>
      </w:r>
      <w:r w:rsidR="00C86989" w:rsidRPr="00ED6967">
        <w:rPr>
          <w:rFonts w:cstheme="minorHAnsi"/>
          <w:b w:val="0"/>
          <w:bCs w:val="0"/>
        </w:rPr>
        <w:t>must</w:t>
      </w:r>
      <w:r w:rsidR="00881185" w:rsidRPr="00ED6967">
        <w:rPr>
          <w:rFonts w:cstheme="minorHAnsi"/>
          <w:b w:val="0"/>
          <w:bCs w:val="0"/>
        </w:rPr>
        <w:t xml:space="preserve"> develop and implement effective internal controls to ensure that funding decisions under the SLFRF award constitute eligible uses of funds, and document determinations.</w:t>
      </w:r>
    </w:p>
    <w:p w14:paraId="6D215336" w14:textId="77777777" w:rsidR="00543EC1" w:rsidRDefault="00881185" w:rsidP="002B5466">
      <w:pPr>
        <w:pStyle w:val="BodyText"/>
        <w:ind w:left="720"/>
        <w:jc w:val="both"/>
        <w:rPr>
          <w:rFonts w:cstheme="minorHAnsi"/>
          <w:b w:val="0"/>
          <w:bCs w:val="0"/>
        </w:rPr>
      </w:pPr>
      <w:r w:rsidRPr="00ED6967">
        <w:rPr>
          <w:rFonts w:cstheme="minorHAnsi"/>
        </w:rPr>
        <w:t>BE IT RESOLVED</w:t>
      </w:r>
      <w:r w:rsidRPr="00ED6967">
        <w:rPr>
          <w:rFonts w:cstheme="minorHAnsi"/>
          <w:b w:val="0"/>
          <w:bCs w:val="0"/>
        </w:rPr>
        <w:t xml:space="preserve"> that the governing board of the </w:t>
      </w:r>
      <w:r w:rsidR="00ED6967" w:rsidRPr="00ED6967">
        <w:rPr>
          <w:rFonts w:cstheme="minorHAnsi"/>
          <w:b w:val="0"/>
          <w:bCs w:val="0"/>
          <w:highlight w:val="yellow"/>
        </w:rPr>
        <w:t>__________________ [Non-federal Entity</w:t>
      </w:r>
      <w:r w:rsidR="00ED6967" w:rsidRPr="00ED6967">
        <w:rPr>
          <w:rFonts w:cstheme="minorHAnsi"/>
          <w:b w:val="0"/>
          <w:bCs w:val="0"/>
        </w:rPr>
        <w:t>]</w:t>
      </w:r>
      <w:r w:rsidRPr="00ED6967">
        <w:rPr>
          <w:rFonts w:cstheme="minorHAnsi"/>
          <w:b w:val="0"/>
          <w:bCs w:val="0"/>
        </w:rPr>
        <w:t xml:space="preserve"> hereby adopts and enacts the following nondiscrimination policy, which shall apply to the operations of any</w:t>
      </w:r>
      <w:r w:rsidR="002B5466">
        <w:rPr>
          <w:rFonts w:cstheme="minorHAnsi"/>
          <w:b w:val="0"/>
          <w:bCs w:val="0"/>
        </w:rPr>
        <w:t xml:space="preserve"> </w:t>
      </w:r>
      <w:r w:rsidRPr="00ED6967">
        <w:rPr>
          <w:rFonts w:cstheme="minorHAnsi"/>
          <w:b w:val="0"/>
          <w:bCs w:val="0"/>
        </w:rPr>
        <w:t>program, activity, or facility that is supported in whole, or in part, by expenditures CSLFRF pursuant to the ARP/CSLFRF award</w:t>
      </w:r>
      <w:r w:rsidR="006F0A3E" w:rsidRPr="00ED6967">
        <w:rPr>
          <w:rFonts w:cstheme="minorHAnsi"/>
          <w:b w:val="0"/>
          <w:bCs w:val="0"/>
        </w:rPr>
        <w:t>.</w:t>
      </w:r>
      <w:bookmarkStart w:id="5" w:name="_Toc134195161"/>
    </w:p>
    <w:p w14:paraId="76F8FF78" w14:textId="77777777" w:rsidR="00156CC9" w:rsidRDefault="00156CC9" w:rsidP="002B5466">
      <w:pPr>
        <w:pStyle w:val="BodyText"/>
        <w:ind w:left="720"/>
        <w:jc w:val="both"/>
        <w:rPr>
          <w:rFonts w:cstheme="minorHAnsi"/>
          <w:b w:val="0"/>
          <w:bCs w:val="0"/>
        </w:rPr>
      </w:pPr>
    </w:p>
    <w:p w14:paraId="01E4D099" w14:textId="72DEEC6F" w:rsidR="000970C4" w:rsidRPr="00543EC1" w:rsidRDefault="000628EB" w:rsidP="00776094">
      <w:pPr>
        <w:pStyle w:val="BodyText"/>
        <w:ind w:left="720" w:hanging="720"/>
        <w:jc w:val="both"/>
        <w:rPr>
          <w:rFonts w:cstheme="minorHAnsi"/>
          <w:b w:val="0"/>
          <w:bCs w:val="0"/>
        </w:rPr>
      </w:pPr>
      <w:r w:rsidRPr="002B5466">
        <w:t>III</w:t>
      </w:r>
      <w:r w:rsidR="00370B9B" w:rsidRPr="002B5466">
        <w:t>.</w:t>
      </w:r>
      <w:r w:rsidR="00370B9B" w:rsidRPr="002B5466">
        <w:tab/>
      </w:r>
      <w:r w:rsidRPr="002B5466">
        <w:rPr>
          <w:u w:val="single"/>
        </w:rPr>
        <w:t>ELIGIBILITY DETERMINATION CRITERIA</w:t>
      </w:r>
      <w:r w:rsidRPr="002B5466">
        <w:t>:</w:t>
      </w:r>
      <w:bookmarkEnd w:id="5"/>
    </w:p>
    <w:p w14:paraId="3BA5B94C" w14:textId="77777777" w:rsidR="002B5466" w:rsidRDefault="002B5466" w:rsidP="006C68AE">
      <w:pPr>
        <w:rPr>
          <w:rFonts w:cstheme="minorHAnsi"/>
          <w:sz w:val="24"/>
          <w:szCs w:val="24"/>
        </w:rPr>
      </w:pPr>
    </w:p>
    <w:p w14:paraId="6CF5191D" w14:textId="5D2A294C" w:rsidR="00434DF6" w:rsidRPr="00ED6967" w:rsidRDefault="00AD35DA" w:rsidP="006C68AE">
      <w:pPr>
        <w:rPr>
          <w:rFonts w:cstheme="minorHAnsi"/>
          <w:b/>
          <w:bCs/>
          <w:sz w:val="24"/>
          <w:szCs w:val="24"/>
        </w:rPr>
      </w:pPr>
      <w:r>
        <w:rPr>
          <w:rFonts w:cstheme="minorHAnsi"/>
          <w:b/>
          <w:bCs/>
          <w:sz w:val="24"/>
          <w:szCs w:val="24"/>
        </w:rPr>
        <w:tab/>
      </w:r>
      <w:r w:rsidR="00156CC9">
        <w:rPr>
          <w:rFonts w:cstheme="minorHAnsi"/>
          <w:b/>
          <w:bCs/>
          <w:sz w:val="24"/>
          <w:szCs w:val="24"/>
        </w:rPr>
        <w:t>1</w:t>
      </w:r>
      <w:r w:rsidR="00370B9B" w:rsidRPr="00776094">
        <w:rPr>
          <w:rFonts w:cstheme="minorHAnsi"/>
          <w:b/>
          <w:bCs/>
          <w:sz w:val="24"/>
          <w:szCs w:val="24"/>
        </w:rPr>
        <w:t>)</w:t>
      </w:r>
      <w:r w:rsidR="00BB2E93" w:rsidRPr="00ED6967">
        <w:rPr>
          <w:rFonts w:cstheme="minorHAnsi"/>
          <w:b/>
          <w:bCs/>
          <w:sz w:val="24"/>
          <w:szCs w:val="24"/>
        </w:rPr>
        <w:tab/>
      </w:r>
      <w:r w:rsidR="00434DF6" w:rsidRPr="00ED6967">
        <w:rPr>
          <w:rFonts w:cstheme="minorHAnsi"/>
          <w:b/>
          <w:bCs/>
          <w:sz w:val="24"/>
          <w:szCs w:val="24"/>
        </w:rPr>
        <w:t>Permissible Uses of ARP/CSLFRF Funding:</w:t>
      </w:r>
    </w:p>
    <w:p w14:paraId="3442E67B" w14:textId="77777777" w:rsidR="00434DF6" w:rsidRPr="00ED6967" w:rsidRDefault="00434DF6" w:rsidP="006C68AE">
      <w:pPr>
        <w:rPr>
          <w:rFonts w:cstheme="minorHAnsi"/>
          <w:sz w:val="24"/>
          <w:szCs w:val="24"/>
        </w:rPr>
      </w:pPr>
      <w:r w:rsidRPr="00ED6967">
        <w:rPr>
          <w:rFonts w:cstheme="minorHAnsi"/>
          <w:sz w:val="24"/>
          <w:szCs w:val="24"/>
        </w:rPr>
        <w:tab/>
      </w:r>
      <w:r w:rsidRPr="00ED6967">
        <w:rPr>
          <w:rFonts w:cstheme="minorHAnsi"/>
          <w:sz w:val="24"/>
          <w:szCs w:val="24"/>
        </w:rPr>
        <w:tab/>
      </w:r>
    </w:p>
    <w:p w14:paraId="73B894CA" w14:textId="5BCD364B" w:rsidR="00434DF6" w:rsidRPr="00ED6967" w:rsidRDefault="00B8364D" w:rsidP="002B5466">
      <w:pPr>
        <w:ind w:left="180"/>
        <w:jc w:val="both"/>
        <w:rPr>
          <w:rFonts w:cstheme="minorHAnsi"/>
          <w:sz w:val="24"/>
          <w:szCs w:val="24"/>
        </w:rPr>
      </w:pPr>
      <w:r>
        <w:rPr>
          <w:rFonts w:cstheme="minorHAnsi"/>
          <w:sz w:val="24"/>
          <w:szCs w:val="24"/>
        </w:rPr>
        <w:tab/>
      </w:r>
      <w:r w:rsidR="00901403" w:rsidRPr="00ED6967">
        <w:rPr>
          <w:rFonts w:cstheme="minorHAnsi"/>
          <w:sz w:val="24"/>
          <w:szCs w:val="24"/>
        </w:rPr>
        <w:t>The US</w:t>
      </w:r>
      <w:r w:rsidR="00434DF6" w:rsidRPr="00ED6967">
        <w:rPr>
          <w:rFonts w:cstheme="minorHAnsi"/>
          <w:sz w:val="24"/>
          <w:szCs w:val="24"/>
        </w:rPr>
        <w:t xml:space="preserve"> Treasury issued its </w:t>
      </w:r>
      <w:r w:rsidR="00434DF6" w:rsidRPr="00ED6967">
        <w:rPr>
          <w:rFonts w:cstheme="minorHAnsi"/>
          <w:color w:val="4472C4" w:themeColor="accent1"/>
          <w:sz w:val="24"/>
          <w:szCs w:val="24"/>
          <w:u w:val="single"/>
        </w:rPr>
        <w:t>Final Rule</w:t>
      </w:r>
      <w:r w:rsidR="00434DF6" w:rsidRPr="00ED6967">
        <w:rPr>
          <w:rFonts w:cstheme="minorHAnsi"/>
          <w:color w:val="4472C4" w:themeColor="accent1"/>
          <w:sz w:val="24"/>
          <w:szCs w:val="24"/>
        </w:rPr>
        <w:t xml:space="preserve"> </w:t>
      </w:r>
      <w:r w:rsidR="00434DF6" w:rsidRPr="00ED6967">
        <w:rPr>
          <w:rFonts w:cstheme="minorHAnsi"/>
          <w:sz w:val="24"/>
          <w:szCs w:val="24"/>
        </w:rPr>
        <w:t xml:space="preserve">regarding use of ARPA funds on January 6, 2022. (The Final Rule is </w:t>
      </w:r>
      <w:r>
        <w:rPr>
          <w:rFonts w:cstheme="minorHAnsi"/>
          <w:sz w:val="24"/>
          <w:szCs w:val="24"/>
        </w:rPr>
        <w:tab/>
      </w:r>
      <w:r w:rsidR="00434DF6" w:rsidRPr="00ED6967">
        <w:rPr>
          <w:rFonts w:cstheme="minorHAnsi"/>
          <w:sz w:val="24"/>
          <w:szCs w:val="24"/>
        </w:rPr>
        <w:t xml:space="preserve">effective as of April 1, 2022. Until that </w:t>
      </w:r>
      <w:r w:rsidR="00B62148" w:rsidRPr="00ED6967">
        <w:rPr>
          <w:rFonts w:cstheme="minorHAnsi"/>
          <w:sz w:val="24"/>
          <w:szCs w:val="24"/>
        </w:rPr>
        <w:t>date, _</w:t>
      </w:r>
      <w:r w:rsidR="00ED6967">
        <w:rPr>
          <w:rFonts w:cstheme="minorHAnsi"/>
          <w:sz w:val="24"/>
          <w:szCs w:val="24"/>
        </w:rPr>
        <w:t xml:space="preserve">_________________ [Non-federal </w:t>
      </w:r>
      <w:r w:rsidR="00C86989">
        <w:rPr>
          <w:rFonts w:cstheme="minorHAnsi"/>
          <w:sz w:val="24"/>
          <w:szCs w:val="24"/>
        </w:rPr>
        <w:t xml:space="preserve">Entity] </w:t>
      </w:r>
      <w:r w:rsidR="00C86989" w:rsidRPr="00ED6967">
        <w:rPr>
          <w:rFonts w:cstheme="minorHAnsi"/>
          <w:sz w:val="24"/>
          <w:szCs w:val="24"/>
        </w:rPr>
        <w:t>may</w:t>
      </w:r>
      <w:r w:rsidR="00434DF6" w:rsidRPr="00ED6967">
        <w:rPr>
          <w:rFonts w:cstheme="minorHAnsi"/>
          <w:sz w:val="24"/>
          <w:szCs w:val="24"/>
        </w:rPr>
        <w:t xml:space="preserve"> proceed </w:t>
      </w:r>
      <w:r>
        <w:rPr>
          <w:rFonts w:cstheme="minorHAnsi"/>
          <w:sz w:val="24"/>
          <w:szCs w:val="24"/>
        </w:rPr>
        <w:tab/>
      </w:r>
      <w:r w:rsidR="00434DF6" w:rsidRPr="00ED6967">
        <w:rPr>
          <w:rFonts w:cstheme="minorHAnsi"/>
          <w:sz w:val="24"/>
          <w:szCs w:val="24"/>
        </w:rPr>
        <w:t xml:space="preserve">under the regulation promulgated by US Department of the Treasury in its </w:t>
      </w:r>
      <w:r w:rsidR="00434DF6" w:rsidRPr="00ED6967">
        <w:rPr>
          <w:rFonts w:cstheme="minorHAnsi"/>
          <w:color w:val="4472C4" w:themeColor="accent1"/>
          <w:sz w:val="24"/>
          <w:szCs w:val="24"/>
          <w:u w:val="single"/>
        </w:rPr>
        <w:t>Interim Final Rule</w:t>
      </w:r>
      <w:r w:rsidR="00434DF6" w:rsidRPr="00ED6967">
        <w:rPr>
          <w:rFonts w:cstheme="minorHAnsi"/>
          <w:color w:val="4472C4" w:themeColor="accent1"/>
          <w:sz w:val="24"/>
          <w:szCs w:val="24"/>
        </w:rPr>
        <w:t xml:space="preserve"> </w:t>
      </w:r>
      <w:r w:rsidR="00434DF6" w:rsidRPr="00ED6967">
        <w:rPr>
          <w:rFonts w:cstheme="minorHAnsi"/>
          <w:sz w:val="24"/>
          <w:szCs w:val="24"/>
        </w:rPr>
        <w:t>or the Final</w:t>
      </w:r>
      <w:r w:rsidR="009A6C1A">
        <w:rPr>
          <w:rFonts w:cstheme="minorHAnsi"/>
          <w:sz w:val="24"/>
          <w:szCs w:val="24"/>
        </w:rPr>
        <w:t xml:space="preserve"> </w:t>
      </w:r>
      <w:r>
        <w:rPr>
          <w:rFonts w:cstheme="minorHAnsi"/>
          <w:sz w:val="24"/>
          <w:szCs w:val="24"/>
        </w:rPr>
        <w:tab/>
      </w:r>
      <w:r w:rsidR="00434DF6" w:rsidRPr="00ED6967">
        <w:rPr>
          <w:rFonts w:cstheme="minorHAnsi"/>
          <w:sz w:val="24"/>
          <w:szCs w:val="24"/>
        </w:rPr>
        <w:t xml:space="preserve">Rule.) The Final Rule (and the Interim Final Rule) identify permissible uses of ARP/CSLFRF funds and </w:t>
      </w:r>
      <w:r>
        <w:rPr>
          <w:rFonts w:cstheme="minorHAnsi"/>
          <w:sz w:val="24"/>
          <w:szCs w:val="24"/>
        </w:rPr>
        <w:tab/>
      </w:r>
      <w:r w:rsidR="00434DF6" w:rsidRPr="00ED6967">
        <w:rPr>
          <w:rFonts w:cstheme="minorHAnsi"/>
          <w:sz w:val="24"/>
          <w:szCs w:val="24"/>
        </w:rPr>
        <w:t xml:space="preserve">certain limitations and process requirements. </w:t>
      </w:r>
      <w:r w:rsidR="00ED6967">
        <w:rPr>
          <w:rFonts w:cstheme="minorHAnsi"/>
          <w:sz w:val="24"/>
          <w:szCs w:val="24"/>
        </w:rPr>
        <w:t xml:space="preserve">__________________ [Non-federal </w:t>
      </w:r>
      <w:r w:rsidR="00C86989">
        <w:rPr>
          <w:rFonts w:cstheme="minorHAnsi"/>
          <w:sz w:val="24"/>
          <w:szCs w:val="24"/>
        </w:rPr>
        <w:t xml:space="preserve">Entity] </w:t>
      </w:r>
      <w:r w:rsidR="00C86989" w:rsidRPr="00ED6967">
        <w:rPr>
          <w:rFonts w:cstheme="minorHAnsi"/>
          <w:sz w:val="24"/>
          <w:szCs w:val="24"/>
        </w:rPr>
        <w:t>must</w:t>
      </w:r>
      <w:r w:rsidR="00434DF6" w:rsidRPr="00ED6967">
        <w:rPr>
          <w:rFonts w:cstheme="minorHAnsi"/>
          <w:sz w:val="24"/>
          <w:szCs w:val="24"/>
        </w:rPr>
        <w:t xml:space="preserve"> allocate </w:t>
      </w:r>
      <w:r>
        <w:rPr>
          <w:rFonts w:cstheme="minorHAnsi"/>
          <w:sz w:val="24"/>
          <w:szCs w:val="24"/>
        </w:rPr>
        <w:tab/>
      </w:r>
      <w:r w:rsidR="00434DF6" w:rsidRPr="00ED6967">
        <w:rPr>
          <w:rFonts w:cstheme="minorHAnsi"/>
          <w:sz w:val="24"/>
          <w:szCs w:val="24"/>
        </w:rPr>
        <w:t>ARP/CSLFRF funds no later than December 31, 2024</w:t>
      </w:r>
      <w:r w:rsidR="00BB2E93" w:rsidRPr="00ED6967">
        <w:rPr>
          <w:rFonts w:cstheme="minorHAnsi"/>
          <w:sz w:val="24"/>
          <w:szCs w:val="24"/>
        </w:rPr>
        <w:t>,</w:t>
      </w:r>
      <w:r w:rsidR="00434DF6" w:rsidRPr="00ED6967">
        <w:rPr>
          <w:rFonts w:cstheme="minorHAnsi"/>
          <w:sz w:val="24"/>
          <w:szCs w:val="24"/>
        </w:rPr>
        <w:t xml:space="preserve"> and disburse all funding no later than December 31, </w:t>
      </w:r>
      <w:r>
        <w:rPr>
          <w:rFonts w:cstheme="minorHAnsi"/>
          <w:sz w:val="24"/>
          <w:szCs w:val="24"/>
        </w:rPr>
        <w:lastRenderedPageBreak/>
        <w:tab/>
      </w:r>
      <w:r w:rsidR="00434DF6" w:rsidRPr="00ED6967">
        <w:rPr>
          <w:rFonts w:cstheme="minorHAnsi"/>
          <w:sz w:val="24"/>
          <w:szCs w:val="24"/>
        </w:rPr>
        <w:t xml:space="preserve">2026. Failure of an entity to expend all funds by December 31, </w:t>
      </w:r>
      <w:r w:rsidR="00644AD2" w:rsidRPr="00ED6967">
        <w:rPr>
          <w:rFonts w:cstheme="minorHAnsi"/>
          <w:sz w:val="24"/>
          <w:szCs w:val="24"/>
        </w:rPr>
        <w:t>2026,</w:t>
      </w:r>
      <w:r w:rsidR="00434DF6" w:rsidRPr="00ED6967">
        <w:rPr>
          <w:rFonts w:cstheme="minorHAnsi"/>
          <w:sz w:val="24"/>
          <w:szCs w:val="24"/>
        </w:rPr>
        <w:t xml:space="preserve"> will result in forfeiture of ARPA </w:t>
      </w:r>
      <w:r>
        <w:rPr>
          <w:rFonts w:cstheme="minorHAnsi"/>
          <w:sz w:val="24"/>
          <w:szCs w:val="24"/>
        </w:rPr>
        <w:tab/>
      </w:r>
      <w:r w:rsidR="00434DF6" w:rsidRPr="00ED6967">
        <w:rPr>
          <w:rFonts w:cstheme="minorHAnsi"/>
          <w:sz w:val="24"/>
          <w:szCs w:val="24"/>
        </w:rPr>
        <w:t>funds.</w:t>
      </w:r>
      <w:r w:rsidR="0041024C" w:rsidRPr="00ED6967">
        <w:rPr>
          <w:rFonts w:cstheme="minorHAnsi"/>
          <w:b/>
          <w:bCs/>
          <w:sz w:val="24"/>
          <w:szCs w:val="24"/>
        </w:rPr>
        <w:t xml:space="preserve"> </w:t>
      </w:r>
      <w:r w:rsidR="00155320">
        <w:rPr>
          <w:rFonts w:cstheme="minorHAnsi"/>
          <w:sz w:val="24"/>
          <w:szCs w:val="24"/>
        </w:rPr>
        <w:t xml:space="preserve">Eligible fund uses are detailed in the MSDH RWAIG regulations and the MSDH RWAIG Subgrant </w:t>
      </w:r>
      <w:r>
        <w:rPr>
          <w:rFonts w:cstheme="minorHAnsi"/>
          <w:sz w:val="24"/>
          <w:szCs w:val="24"/>
        </w:rPr>
        <w:tab/>
      </w:r>
      <w:r w:rsidR="00155320">
        <w:rPr>
          <w:rFonts w:cstheme="minorHAnsi"/>
          <w:sz w:val="24"/>
          <w:szCs w:val="24"/>
        </w:rPr>
        <w:t xml:space="preserve">Agreement. </w:t>
      </w:r>
    </w:p>
    <w:p w14:paraId="25C07EE1" w14:textId="77777777" w:rsidR="00370B9B" w:rsidRPr="00ED6967" w:rsidRDefault="00370B9B" w:rsidP="00B62148">
      <w:pPr>
        <w:jc w:val="both"/>
        <w:rPr>
          <w:rFonts w:cstheme="minorHAnsi"/>
          <w:sz w:val="24"/>
          <w:szCs w:val="24"/>
        </w:rPr>
      </w:pPr>
    </w:p>
    <w:p w14:paraId="08438BCF" w14:textId="357F43A5" w:rsidR="00370B9B" w:rsidRPr="00ED6967" w:rsidRDefault="00AD35DA" w:rsidP="00370B9B">
      <w:pPr>
        <w:rPr>
          <w:rFonts w:cstheme="minorHAnsi"/>
          <w:sz w:val="24"/>
          <w:szCs w:val="24"/>
        </w:rPr>
      </w:pPr>
      <w:r>
        <w:rPr>
          <w:rFonts w:cstheme="minorHAnsi"/>
          <w:b/>
          <w:bCs/>
          <w:sz w:val="24"/>
          <w:szCs w:val="24"/>
        </w:rPr>
        <w:tab/>
      </w:r>
      <w:r w:rsidR="00156CC9">
        <w:rPr>
          <w:rFonts w:cstheme="minorHAnsi"/>
          <w:b/>
          <w:bCs/>
          <w:sz w:val="24"/>
          <w:szCs w:val="24"/>
        </w:rPr>
        <w:t>2</w:t>
      </w:r>
      <w:r w:rsidR="00370B9B" w:rsidRPr="00776094">
        <w:rPr>
          <w:rFonts w:cstheme="minorHAnsi"/>
          <w:b/>
          <w:bCs/>
          <w:sz w:val="24"/>
          <w:szCs w:val="24"/>
        </w:rPr>
        <w:t>)</w:t>
      </w:r>
      <w:r w:rsidR="00370B9B" w:rsidRPr="00ED6967">
        <w:rPr>
          <w:rFonts w:cstheme="minorHAnsi"/>
          <w:b/>
          <w:bCs/>
          <w:sz w:val="24"/>
          <w:szCs w:val="24"/>
        </w:rPr>
        <w:tab/>
        <w:t>Prohibited Uses of ARPA Funding</w:t>
      </w:r>
      <w:r w:rsidR="00370B9B" w:rsidRPr="00ED6967">
        <w:rPr>
          <w:rFonts w:cstheme="minorHAnsi"/>
          <w:sz w:val="24"/>
          <w:szCs w:val="24"/>
        </w:rPr>
        <w:t>:</w:t>
      </w:r>
    </w:p>
    <w:p w14:paraId="22572B77" w14:textId="77777777" w:rsidR="00370B9B" w:rsidRPr="00ED6967" w:rsidRDefault="00370B9B" w:rsidP="00370B9B">
      <w:pPr>
        <w:rPr>
          <w:rFonts w:cstheme="minorHAnsi"/>
          <w:sz w:val="24"/>
          <w:szCs w:val="24"/>
        </w:rPr>
      </w:pPr>
    </w:p>
    <w:p w14:paraId="766FA66B" w14:textId="525F2947" w:rsidR="00A643D1" w:rsidRPr="00ED6967" w:rsidRDefault="00370B9B" w:rsidP="00B62148">
      <w:pPr>
        <w:ind w:left="720"/>
        <w:jc w:val="both"/>
        <w:rPr>
          <w:rFonts w:cstheme="minorHAnsi"/>
          <w:sz w:val="24"/>
          <w:szCs w:val="24"/>
        </w:rPr>
      </w:pPr>
      <w:r w:rsidRPr="00ED6967">
        <w:rPr>
          <w:rFonts w:cstheme="minorHAnsi"/>
          <w:sz w:val="24"/>
          <w:szCs w:val="24"/>
        </w:rPr>
        <w:t xml:space="preserve">The ARP/CSLFRF and </w:t>
      </w:r>
      <w:r w:rsidRPr="00ED6967">
        <w:rPr>
          <w:rFonts w:cstheme="minorHAnsi"/>
          <w:color w:val="4472C4" w:themeColor="accent1"/>
          <w:sz w:val="24"/>
          <w:szCs w:val="24"/>
          <w:u w:val="single"/>
        </w:rPr>
        <w:t>US Treasury’s Final Rule</w:t>
      </w:r>
      <w:r w:rsidRPr="00ED6967">
        <w:rPr>
          <w:rFonts w:cstheme="minorHAnsi"/>
          <w:color w:val="4472C4" w:themeColor="accent1"/>
          <w:sz w:val="24"/>
          <w:szCs w:val="24"/>
        </w:rPr>
        <w:t xml:space="preserve"> </w:t>
      </w:r>
      <w:r w:rsidRPr="00ED6967">
        <w:rPr>
          <w:rFonts w:cstheme="minorHAnsi"/>
          <w:sz w:val="24"/>
          <w:szCs w:val="24"/>
        </w:rPr>
        <w:t xml:space="preserve">prohibit certain uses of ARP/CSLFRF funds. </w:t>
      </w:r>
      <w:r w:rsidR="00B8364D">
        <w:rPr>
          <w:rFonts w:cstheme="minorHAnsi"/>
          <w:sz w:val="24"/>
          <w:szCs w:val="24"/>
        </w:rPr>
        <w:tab/>
      </w:r>
      <w:r w:rsidRPr="00ED6967">
        <w:rPr>
          <w:rFonts w:cstheme="minorHAnsi"/>
          <w:sz w:val="24"/>
          <w:szCs w:val="24"/>
        </w:rPr>
        <w:t xml:space="preserve">Specifically, ARP/CSLFRF funds may not be used for projects within the following categories of expenditures. </w:t>
      </w:r>
    </w:p>
    <w:p w14:paraId="6AEE16F4" w14:textId="77777777" w:rsidR="002B5466" w:rsidRDefault="002B5466" w:rsidP="00B62148">
      <w:pPr>
        <w:jc w:val="both"/>
        <w:rPr>
          <w:rFonts w:cstheme="minorHAnsi"/>
          <w:sz w:val="24"/>
          <w:szCs w:val="24"/>
        </w:rPr>
      </w:pPr>
      <w:r>
        <w:rPr>
          <w:rFonts w:cstheme="minorHAnsi"/>
          <w:sz w:val="24"/>
          <w:szCs w:val="24"/>
        </w:rPr>
        <w:tab/>
      </w:r>
    </w:p>
    <w:p w14:paraId="0B6068EF" w14:textId="4AF38F11" w:rsidR="00370B9B" w:rsidRPr="00ED6967" w:rsidRDefault="002B5466" w:rsidP="00B62148">
      <w:pPr>
        <w:jc w:val="both"/>
        <w:rPr>
          <w:rFonts w:cstheme="minorHAnsi"/>
          <w:sz w:val="24"/>
          <w:szCs w:val="24"/>
        </w:rPr>
      </w:pPr>
      <w:r>
        <w:rPr>
          <w:rFonts w:cstheme="minorHAnsi"/>
          <w:sz w:val="24"/>
          <w:szCs w:val="24"/>
        </w:rPr>
        <w:tab/>
      </w:r>
      <w:r w:rsidR="00370B9B" w:rsidRPr="00ED6967">
        <w:rPr>
          <w:rFonts w:cstheme="minorHAnsi"/>
          <w:sz w:val="24"/>
          <w:szCs w:val="24"/>
        </w:rPr>
        <w:t>a.</w:t>
      </w:r>
      <w:r w:rsidR="00370B9B" w:rsidRPr="00ED6967">
        <w:rPr>
          <w:rFonts w:cstheme="minorHAnsi"/>
          <w:sz w:val="24"/>
          <w:szCs w:val="24"/>
        </w:rPr>
        <w:tab/>
        <w:t xml:space="preserve">To make a deposit into a pension fund constitutes an extraordinary payment of an accrued, </w:t>
      </w:r>
      <w:r w:rsidR="00370B9B" w:rsidRPr="00ED6967">
        <w:rPr>
          <w:rFonts w:cstheme="minorHAnsi"/>
          <w:sz w:val="24"/>
          <w:szCs w:val="24"/>
        </w:rPr>
        <w:tab/>
      </w:r>
      <w:r w:rsidR="00370B9B" w:rsidRPr="00ED6967">
        <w:rPr>
          <w:rFonts w:cstheme="minorHAnsi"/>
          <w:sz w:val="24"/>
          <w:szCs w:val="24"/>
        </w:rPr>
        <w:tab/>
      </w:r>
      <w:r w:rsidR="00370B9B" w:rsidRPr="00ED6967">
        <w:rPr>
          <w:rFonts w:cstheme="minorHAnsi"/>
          <w:sz w:val="24"/>
          <w:szCs w:val="24"/>
        </w:rPr>
        <w:tab/>
        <w:t xml:space="preserve">unfunded liability. </w:t>
      </w:r>
    </w:p>
    <w:p w14:paraId="0CA63CCB" w14:textId="1422BA37" w:rsidR="00370B9B" w:rsidRPr="00ED6967" w:rsidRDefault="00370B9B" w:rsidP="00B62148">
      <w:pPr>
        <w:jc w:val="both"/>
        <w:rPr>
          <w:rFonts w:cstheme="minorHAnsi"/>
          <w:sz w:val="24"/>
          <w:szCs w:val="24"/>
        </w:rPr>
      </w:pPr>
      <w:r w:rsidRPr="00ED6967">
        <w:rPr>
          <w:rFonts w:cstheme="minorHAnsi"/>
          <w:sz w:val="24"/>
          <w:szCs w:val="24"/>
        </w:rPr>
        <w:tab/>
      </w:r>
      <w:r w:rsidRPr="00ED6967">
        <w:rPr>
          <w:rFonts w:cstheme="minorHAnsi"/>
          <w:sz w:val="24"/>
          <w:szCs w:val="24"/>
        </w:rPr>
        <w:tab/>
        <w:t>NOTE: Routine contributions as part of a payroll obligation for an eligible project are allowed.</w:t>
      </w:r>
    </w:p>
    <w:p w14:paraId="7997E8F2" w14:textId="77777777" w:rsidR="000404B6" w:rsidRDefault="00370B9B" w:rsidP="00B62148">
      <w:pPr>
        <w:jc w:val="both"/>
        <w:rPr>
          <w:rFonts w:cstheme="minorHAnsi"/>
          <w:sz w:val="24"/>
          <w:szCs w:val="24"/>
        </w:rPr>
      </w:pPr>
      <w:r w:rsidRPr="00ED6967">
        <w:rPr>
          <w:rFonts w:cstheme="minorHAnsi"/>
          <w:sz w:val="24"/>
          <w:szCs w:val="24"/>
        </w:rPr>
        <w:tab/>
      </w:r>
    </w:p>
    <w:p w14:paraId="6076F26A" w14:textId="7576BB9A" w:rsidR="00370B9B" w:rsidRPr="00ED6967" w:rsidRDefault="000404B6" w:rsidP="00B62148">
      <w:pPr>
        <w:jc w:val="both"/>
        <w:rPr>
          <w:rFonts w:cstheme="minorHAnsi"/>
          <w:sz w:val="24"/>
          <w:szCs w:val="24"/>
        </w:rPr>
      </w:pPr>
      <w:r>
        <w:rPr>
          <w:rFonts w:cstheme="minorHAnsi"/>
          <w:sz w:val="24"/>
          <w:szCs w:val="24"/>
        </w:rPr>
        <w:tab/>
      </w:r>
      <w:r w:rsidR="00370B9B" w:rsidRPr="00ED6967">
        <w:rPr>
          <w:rFonts w:cstheme="minorHAnsi"/>
          <w:sz w:val="24"/>
          <w:szCs w:val="24"/>
        </w:rPr>
        <w:t>b.</w:t>
      </w:r>
      <w:r w:rsidR="00370B9B" w:rsidRPr="00ED6967">
        <w:rPr>
          <w:rFonts w:cstheme="minorHAnsi"/>
          <w:sz w:val="24"/>
          <w:szCs w:val="24"/>
        </w:rPr>
        <w:tab/>
        <w:t>To borrow money or make debt service payments.</w:t>
      </w:r>
    </w:p>
    <w:p w14:paraId="791F9A38" w14:textId="77777777" w:rsidR="000404B6" w:rsidRDefault="00370B9B" w:rsidP="00B62148">
      <w:pPr>
        <w:jc w:val="both"/>
        <w:rPr>
          <w:rFonts w:cstheme="minorHAnsi"/>
          <w:sz w:val="24"/>
          <w:szCs w:val="24"/>
        </w:rPr>
      </w:pPr>
      <w:r w:rsidRPr="00ED6967">
        <w:rPr>
          <w:rFonts w:cstheme="minorHAnsi"/>
          <w:sz w:val="24"/>
          <w:szCs w:val="24"/>
        </w:rPr>
        <w:tab/>
      </w:r>
    </w:p>
    <w:p w14:paraId="4E3EAEF7" w14:textId="094FBDD9" w:rsidR="00370B9B" w:rsidRPr="00ED6967" w:rsidRDefault="000404B6" w:rsidP="00B62148">
      <w:pPr>
        <w:jc w:val="both"/>
        <w:rPr>
          <w:rFonts w:cstheme="minorHAnsi"/>
          <w:sz w:val="24"/>
          <w:szCs w:val="24"/>
        </w:rPr>
      </w:pPr>
      <w:r>
        <w:rPr>
          <w:rFonts w:cstheme="minorHAnsi"/>
          <w:sz w:val="24"/>
          <w:szCs w:val="24"/>
        </w:rPr>
        <w:tab/>
      </w:r>
      <w:r w:rsidR="00370B9B" w:rsidRPr="00ED6967">
        <w:rPr>
          <w:rFonts w:cstheme="minorHAnsi"/>
          <w:sz w:val="24"/>
          <w:szCs w:val="24"/>
        </w:rPr>
        <w:t>c.</w:t>
      </w:r>
      <w:r w:rsidR="00370B9B" w:rsidRPr="00ED6967">
        <w:rPr>
          <w:rFonts w:cstheme="minorHAnsi"/>
          <w:sz w:val="24"/>
          <w:szCs w:val="24"/>
        </w:rPr>
        <w:tab/>
        <w:t>To replenish rainy day funds or to fund other financial reserves.</w:t>
      </w:r>
    </w:p>
    <w:p w14:paraId="25A31DF2" w14:textId="77777777" w:rsidR="000404B6" w:rsidRDefault="00370B9B" w:rsidP="00B62148">
      <w:pPr>
        <w:jc w:val="both"/>
        <w:rPr>
          <w:rFonts w:cstheme="minorHAnsi"/>
          <w:sz w:val="24"/>
          <w:szCs w:val="24"/>
        </w:rPr>
      </w:pPr>
      <w:r w:rsidRPr="00ED6967">
        <w:rPr>
          <w:rFonts w:cstheme="minorHAnsi"/>
          <w:sz w:val="24"/>
          <w:szCs w:val="24"/>
        </w:rPr>
        <w:tab/>
      </w:r>
    </w:p>
    <w:p w14:paraId="55CB0721" w14:textId="2A04281A" w:rsidR="00370B9B" w:rsidRPr="00ED6967" w:rsidRDefault="000404B6" w:rsidP="00B62148">
      <w:pPr>
        <w:jc w:val="both"/>
        <w:rPr>
          <w:rFonts w:cstheme="minorHAnsi"/>
          <w:sz w:val="24"/>
          <w:szCs w:val="24"/>
        </w:rPr>
      </w:pPr>
      <w:r>
        <w:rPr>
          <w:rFonts w:cstheme="minorHAnsi"/>
          <w:sz w:val="24"/>
          <w:szCs w:val="24"/>
        </w:rPr>
        <w:tab/>
      </w:r>
      <w:r w:rsidR="00370B9B" w:rsidRPr="00ED6967">
        <w:rPr>
          <w:rFonts w:cstheme="minorHAnsi"/>
          <w:sz w:val="24"/>
          <w:szCs w:val="24"/>
        </w:rPr>
        <w:t xml:space="preserve">d. </w:t>
      </w:r>
      <w:r w:rsidR="00370B9B" w:rsidRPr="00ED6967">
        <w:rPr>
          <w:rFonts w:cstheme="minorHAnsi"/>
          <w:sz w:val="24"/>
          <w:szCs w:val="24"/>
        </w:rPr>
        <w:tab/>
        <w:t xml:space="preserve">To satisfy an obligation arising from a settlement agreement, judgement, consent decree, or </w:t>
      </w:r>
      <w:r w:rsidR="00370B9B" w:rsidRPr="00ED6967">
        <w:rPr>
          <w:rFonts w:cstheme="minorHAnsi"/>
          <w:sz w:val="24"/>
          <w:szCs w:val="24"/>
        </w:rPr>
        <w:tab/>
      </w:r>
      <w:r w:rsidR="00370B9B" w:rsidRPr="00ED6967">
        <w:rPr>
          <w:rFonts w:cstheme="minorHAnsi"/>
          <w:sz w:val="24"/>
          <w:szCs w:val="24"/>
        </w:rPr>
        <w:tab/>
      </w:r>
      <w:r w:rsidR="00155320">
        <w:rPr>
          <w:rFonts w:cstheme="minorHAnsi"/>
          <w:sz w:val="24"/>
          <w:szCs w:val="24"/>
        </w:rPr>
        <w:tab/>
      </w:r>
      <w:r w:rsidR="00370B9B" w:rsidRPr="00ED6967">
        <w:rPr>
          <w:rFonts w:cstheme="minorHAnsi"/>
          <w:sz w:val="24"/>
          <w:szCs w:val="24"/>
        </w:rPr>
        <w:t xml:space="preserve">judicially confirmed debt restricting in a judicial, administrative, or regulatory proceeding. </w:t>
      </w:r>
    </w:p>
    <w:p w14:paraId="68DD6F2D" w14:textId="0EABE677" w:rsidR="00370B9B" w:rsidRPr="00ED6967" w:rsidRDefault="00370B9B" w:rsidP="00B62148">
      <w:pPr>
        <w:ind w:left="1440"/>
        <w:jc w:val="both"/>
        <w:rPr>
          <w:rFonts w:cstheme="minorHAnsi"/>
          <w:sz w:val="24"/>
          <w:szCs w:val="24"/>
        </w:rPr>
      </w:pPr>
      <w:r w:rsidRPr="00155320">
        <w:rPr>
          <w:rFonts w:cstheme="minorHAnsi"/>
          <w:sz w:val="24"/>
          <w:szCs w:val="24"/>
        </w:rPr>
        <w:t>NOTE</w:t>
      </w:r>
      <w:r w:rsidRPr="00ED6967">
        <w:rPr>
          <w:rFonts w:cstheme="minorHAnsi"/>
          <w:sz w:val="24"/>
          <w:szCs w:val="24"/>
        </w:rPr>
        <w:t>: There is an exception to this prohibition</w:t>
      </w:r>
      <w:r w:rsidR="00C86989">
        <w:rPr>
          <w:rFonts w:cstheme="minorHAnsi"/>
          <w:sz w:val="24"/>
          <w:szCs w:val="24"/>
        </w:rPr>
        <w:t>.</w:t>
      </w:r>
      <w:r w:rsidRPr="00ED6967">
        <w:rPr>
          <w:rFonts w:cstheme="minorHAnsi"/>
          <w:sz w:val="24"/>
          <w:szCs w:val="24"/>
        </w:rPr>
        <w:t xml:space="preserve"> </w:t>
      </w:r>
      <w:r w:rsidR="00C86989">
        <w:rPr>
          <w:rFonts w:cstheme="minorHAnsi"/>
          <w:sz w:val="24"/>
          <w:szCs w:val="24"/>
        </w:rPr>
        <w:t>I</w:t>
      </w:r>
      <w:r w:rsidRPr="00ED6967">
        <w:rPr>
          <w:rFonts w:cstheme="minorHAnsi"/>
          <w:sz w:val="24"/>
          <w:szCs w:val="24"/>
        </w:rPr>
        <w:t>f the settlement or judgement requires</w:t>
      </w:r>
      <w:r w:rsidR="00155320">
        <w:rPr>
          <w:rFonts w:cstheme="minorHAnsi"/>
          <w:sz w:val="24"/>
          <w:szCs w:val="24"/>
        </w:rPr>
        <w:t xml:space="preserve"> </w:t>
      </w:r>
      <w:r w:rsidR="00155320" w:rsidRPr="00155320">
        <w:rPr>
          <w:rFonts w:cstheme="minorHAnsi"/>
          <w:sz w:val="24"/>
          <w:szCs w:val="24"/>
          <w:highlight w:val="yellow"/>
        </w:rPr>
        <w:t>__________________ [Non-federal Entity</w:t>
      </w:r>
      <w:r w:rsidR="00155320" w:rsidRPr="00155320">
        <w:rPr>
          <w:rFonts w:cstheme="minorHAnsi"/>
          <w:sz w:val="24"/>
          <w:szCs w:val="24"/>
        </w:rPr>
        <w:t>]</w:t>
      </w:r>
      <w:r w:rsidRPr="00155320">
        <w:rPr>
          <w:rFonts w:cstheme="minorHAnsi"/>
          <w:sz w:val="24"/>
          <w:szCs w:val="24"/>
        </w:rPr>
        <w:t xml:space="preserve"> </w:t>
      </w:r>
      <w:r w:rsidRPr="00ED6967">
        <w:rPr>
          <w:rFonts w:cstheme="minorHAnsi"/>
          <w:sz w:val="24"/>
          <w:szCs w:val="24"/>
        </w:rPr>
        <w:t>to provide services to respond to the COVID-19 public health emergency</w:t>
      </w:r>
      <w:r w:rsidR="00C86989">
        <w:rPr>
          <w:rFonts w:cstheme="minorHAnsi"/>
          <w:sz w:val="24"/>
          <w:szCs w:val="24"/>
        </w:rPr>
        <w:t xml:space="preserve"> </w:t>
      </w:r>
      <w:r w:rsidRPr="00ED6967">
        <w:rPr>
          <w:rFonts w:cstheme="minorHAnsi"/>
          <w:sz w:val="24"/>
          <w:szCs w:val="24"/>
        </w:rPr>
        <w:t>or its negative economic impacts or to provide government services, then the costs of those otherwise ARP/CSLFRF-eligible projects are allowed.</w:t>
      </w:r>
    </w:p>
    <w:p w14:paraId="7A80BF91" w14:textId="77777777" w:rsidR="000404B6" w:rsidRDefault="000404B6" w:rsidP="00B62148">
      <w:pPr>
        <w:ind w:left="1440" w:hanging="720"/>
        <w:jc w:val="both"/>
        <w:rPr>
          <w:rFonts w:cstheme="minorHAnsi"/>
          <w:sz w:val="24"/>
          <w:szCs w:val="24"/>
        </w:rPr>
      </w:pPr>
    </w:p>
    <w:p w14:paraId="11FF0AA9" w14:textId="3DD6B16A" w:rsidR="00370B9B" w:rsidRPr="00ED6967" w:rsidRDefault="00370B9B" w:rsidP="00B8364D">
      <w:pPr>
        <w:ind w:left="720"/>
        <w:jc w:val="both"/>
        <w:rPr>
          <w:rFonts w:cstheme="minorHAnsi"/>
          <w:sz w:val="24"/>
          <w:szCs w:val="24"/>
        </w:rPr>
      </w:pPr>
      <w:r w:rsidRPr="00ED6967">
        <w:rPr>
          <w:rFonts w:cstheme="minorHAnsi"/>
          <w:sz w:val="24"/>
          <w:szCs w:val="24"/>
        </w:rPr>
        <w:t>e.</w:t>
      </w:r>
      <w:r w:rsidRPr="00ED6967">
        <w:rPr>
          <w:rFonts w:cstheme="minorHAnsi"/>
          <w:sz w:val="24"/>
          <w:szCs w:val="24"/>
        </w:rPr>
        <w:tab/>
        <w:t>For a project that includes a term or condition that undermines efforts to stop the spread of</w:t>
      </w:r>
      <w:r w:rsidR="00155320">
        <w:rPr>
          <w:rFonts w:cstheme="minorHAnsi"/>
          <w:sz w:val="24"/>
          <w:szCs w:val="24"/>
        </w:rPr>
        <w:t xml:space="preserve"> </w:t>
      </w:r>
      <w:r w:rsidR="00B8364D">
        <w:rPr>
          <w:rFonts w:cstheme="minorHAnsi"/>
          <w:sz w:val="24"/>
          <w:szCs w:val="24"/>
        </w:rPr>
        <w:tab/>
      </w:r>
      <w:r w:rsidRPr="00ED6967">
        <w:rPr>
          <w:rFonts w:cstheme="minorHAnsi"/>
          <w:sz w:val="24"/>
          <w:szCs w:val="24"/>
        </w:rPr>
        <w:t>COVID-</w:t>
      </w:r>
      <w:r w:rsidRPr="00ED6967">
        <w:rPr>
          <w:rFonts w:cstheme="minorHAnsi"/>
          <w:sz w:val="24"/>
          <w:szCs w:val="24"/>
        </w:rPr>
        <w:tab/>
        <w:t xml:space="preserve">19 or discourages compliance with recommendations and guidelines in CDC guidance for </w:t>
      </w:r>
      <w:r w:rsidR="00B8364D">
        <w:rPr>
          <w:rFonts w:cstheme="minorHAnsi"/>
          <w:sz w:val="24"/>
          <w:szCs w:val="24"/>
        </w:rPr>
        <w:tab/>
      </w:r>
      <w:r w:rsidRPr="00ED6967">
        <w:rPr>
          <w:rFonts w:cstheme="minorHAnsi"/>
          <w:sz w:val="24"/>
          <w:szCs w:val="24"/>
        </w:rPr>
        <w:t>stopping the spread of COVID-19.</w:t>
      </w:r>
    </w:p>
    <w:p w14:paraId="77EE3049" w14:textId="77777777" w:rsidR="000404B6" w:rsidRDefault="000404B6" w:rsidP="00B62148">
      <w:pPr>
        <w:ind w:left="1440" w:hanging="720"/>
        <w:jc w:val="both"/>
        <w:rPr>
          <w:rFonts w:cstheme="minorHAnsi"/>
          <w:sz w:val="24"/>
          <w:szCs w:val="24"/>
        </w:rPr>
      </w:pPr>
    </w:p>
    <w:p w14:paraId="59A8E8B3" w14:textId="026F03B7" w:rsidR="00370B9B" w:rsidRPr="00ED6967" w:rsidRDefault="00370B9B" w:rsidP="00B62148">
      <w:pPr>
        <w:ind w:left="1440" w:hanging="720"/>
        <w:jc w:val="both"/>
        <w:rPr>
          <w:rFonts w:cstheme="minorHAnsi"/>
          <w:sz w:val="24"/>
          <w:szCs w:val="24"/>
        </w:rPr>
      </w:pPr>
      <w:r w:rsidRPr="00ED6967">
        <w:rPr>
          <w:rFonts w:cstheme="minorHAnsi"/>
          <w:sz w:val="24"/>
          <w:szCs w:val="24"/>
        </w:rPr>
        <w:t>f.</w:t>
      </w:r>
      <w:r w:rsidRPr="00ED6967">
        <w:rPr>
          <w:rFonts w:cstheme="minorHAnsi"/>
          <w:sz w:val="24"/>
          <w:szCs w:val="24"/>
        </w:rPr>
        <w:tab/>
        <w:t xml:space="preserve">In violation of the conflict-of-interest requirements imposed by the award terms and </w:t>
      </w:r>
      <w:r w:rsidRPr="00155320">
        <w:rPr>
          <w:rFonts w:cstheme="minorHAnsi"/>
          <w:sz w:val="24"/>
          <w:szCs w:val="24"/>
        </w:rPr>
        <w:t>2 CFR 200.318(c).</w:t>
      </w:r>
      <w:r w:rsidRPr="00ED6967">
        <w:rPr>
          <w:rFonts w:cstheme="minorHAnsi"/>
          <w:sz w:val="24"/>
          <w:szCs w:val="24"/>
        </w:rPr>
        <w:t xml:space="preserve"> </w:t>
      </w:r>
      <w:r w:rsidR="00155320" w:rsidRPr="00155320">
        <w:rPr>
          <w:rFonts w:cstheme="minorHAnsi"/>
          <w:sz w:val="24"/>
          <w:szCs w:val="24"/>
          <w:highlight w:val="yellow"/>
        </w:rPr>
        <w:t>__________________ [Non-federal Entity</w:t>
      </w:r>
      <w:r w:rsidR="00155320" w:rsidRPr="00155320">
        <w:rPr>
          <w:rFonts w:cstheme="minorHAnsi"/>
          <w:sz w:val="24"/>
          <w:szCs w:val="24"/>
        </w:rPr>
        <w:t>]</w:t>
      </w:r>
      <w:r w:rsidRPr="00ED6967">
        <w:rPr>
          <w:rFonts w:cstheme="minorHAnsi"/>
          <w:sz w:val="24"/>
          <w:szCs w:val="24"/>
        </w:rPr>
        <w:t>, and any of its contractors or subrecipients, may not expend any ARP/CSLFRF funds for these purposes.</w:t>
      </w:r>
    </w:p>
    <w:p w14:paraId="4EEE499E" w14:textId="77777777" w:rsidR="000404B6" w:rsidRDefault="000404B6" w:rsidP="00B62148">
      <w:pPr>
        <w:ind w:left="1440" w:hanging="720"/>
        <w:jc w:val="both"/>
        <w:rPr>
          <w:rFonts w:cstheme="minorHAnsi"/>
          <w:sz w:val="24"/>
          <w:szCs w:val="24"/>
        </w:rPr>
      </w:pPr>
    </w:p>
    <w:p w14:paraId="3FF40640" w14:textId="625AC2C1" w:rsidR="00370B9B" w:rsidRPr="00ED6967" w:rsidRDefault="00370B9B" w:rsidP="00B62148">
      <w:pPr>
        <w:ind w:left="1440" w:hanging="720"/>
        <w:jc w:val="both"/>
        <w:rPr>
          <w:rFonts w:cstheme="minorHAnsi"/>
          <w:sz w:val="24"/>
          <w:szCs w:val="24"/>
        </w:rPr>
      </w:pPr>
      <w:r w:rsidRPr="00ED6967">
        <w:rPr>
          <w:rFonts w:cstheme="minorHAnsi"/>
          <w:sz w:val="24"/>
          <w:szCs w:val="24"/>
        </w:rPr>
        <w:t>g.</w:t>
      </w:r>
      <w:r w:rsidRPr="00ED6967">
        <w:rPr>
          <w:rFonts w:cstheme="minorHAnsi"/>
          <w:sz w:val="24"/>
          <w:szCs w:val="24"/>
        </w:rPr>
        <w:tab/>
        <w:t>For any expenditure that would violate other applicable federal, state, and local laws and regulations.</w:t>
      </w:r>
    </w:p>
    <w:p w14:paraId="51544BB5" w14:textId="77777777" w:rsidR="002B5466" w:rsidRDefault="002B5466" w:rsidP="002B5466">
      <w:pPr>
        <w:ind w:left="720"/>
        <w:jc w:val="both"/>
        <w:rPr>
          <w:rFonts w:cstheme="minorHAnsi"/>
          <w:sz w:val="24"/>
          <w:szCs w:val="24"/>
        </w:rPr>
      </w:pPr>
    </w:p>
    <w:p w14:paraId="3C687551" w14:textId="77777777" w:rsidR="00543EC1" w:rsidRDefault="00155320" w:rsidP="00543EC1">
      <w:pPr>
        <w:ind w:left="720"/>
        <w:jc w:val="both"/>
        <w:rPr>
          <w:rFonts w:cstheme="minorHAnsi"/>
          <w:sz w:val="24"/>
          <w:szCs w:val="24"/>
        </w:rPr>
      </w:pPr>
      <w:r>
        <w:rPr>
          <w:rFonts w:cstheme="minorHAnsi"/>
          <w:sz w:val="24"/>
          <w:szCs w:val="24"/>
        </w:rPr>
        <w:t>In addition to these prohibitions, program specific unallowable costs are as detailed in the MSDH RWAIG</w:t>
      </w:r>
      <w:r w:rsidR="002B5466">
        <w:rPr>
          <w:rFonts w:cstheme="minorHAnsi"/>
          <w:sz w:val="24"/>
          <w:szCs w:val="24"/>
        </w:rPr>
        <w:t xml:space="preserve"> </w:t>
      </w:r>
      <w:r>
        <w:rPr>
          <w:rFonts w:cstheme="minorHAnsi"/>
          <w:sz w:val="24"/>
          <w:szCs w:val="24"/>
        </w:rPr>
        <w:t xml:space="preserve">regulations and the MSDH RWAIG Subgrant Agreement. </w:t>
      </w:r>
      <w:bookmarkStart w:id="6" w:name="_Toc134195162"/>
    </w:p>
    <w:p w14:paraId="65E1489F" w14:textId="77777777" w:rsidR="00156CC9" w:rsidRDefault="00156CC9" w:rsidP="00543EC1">
      <w:pPr>
        <w:ind w:left="720"/>
        <w:jc w:val="both"/>
        <w:rPr>
          <w:rFonts w:cstheme="minorHAnsi"/>
          <w:sz w:val="24"/>
          <w:szCs w:val="24"/>
        </w:rPr>
      </w:pPr>
    </w:p>
    <w:p w14:paraId="02953059" w14:textId="42EBF803" w:rsidR="00370B9B" w:rsidRPr="00776094" w:rsidRDefault="00370B9B" w:rsidP="00776094">
      <w:pPr>
        <w:jc w:val="both"/>
        <w:rPr>
          <w:rFonts w:cstheme="minorHAnsi"/>
          <w:b/>
          <w:bCs/>
          <w:sz w:val="24"/>
          <w:szCs w:val="24"/>
        </w:rPr>
      </w:pPr>
      <w:r w:rsidRPr="00776094">
        <w:rPr>
          <w:b/>
          <w:bCs/>
          <w:sz w:val="28"/>
          <w:szCs w:val="28"/>
        </w:rPr>
        <w:t>I</w:t>
      </w:r>
      <w:r w:rsidR="0018622B">
        <w:rPr>
          <w:b/>
          <w:bCs/>
          <w:sz w:val="28"/>
          <w:szCs w:val="28"/>
        </w:rPr>
        <w:t>V</w:t>
      </w:r>
      <w:r w:rsidRPr="00776094">
        <w:rPr>
          <w:b/>
          <w:bCs/>
          <w:sz w:val="28"/>
          <w:szCs w:val="28"/>
        </w:rPr>
        <w:t>.</w:t>
      </w:r>
      <w:r w:rsidRPr="00776094">
        <w:rPr>
          <w:b/>
          <w:bCs/>
          <w:sz w:val="28"/>
          <w:szCs w:val="28"/>
        </w:rPr>
        <w:tab/>
      </w:r>
      <w:r w:rsidRPr="00776094">
        <w:rPr>
          <w:b/>
          <w:bCs/>
          <w:sz w:val="24"/>
          <w:szCs w:val="24"/>
          <w:u w:val="single"/>
        </w:rPr>
        <w:t>ALLOWABLE COSTS AND COSTS PRINCIPLES CRITERIA</w:t>
      </w:r>
      <w:bookmarkEnd w:id="6"/>
      <w:r w:rsidRPr="00776094">
        <w:rPr>
          <w:rFonts w:cstheme="minorHAnsi"/>
          <w:b/>
          <w:bCs/>
          <w:sz w:val="28"/>
          <w:szCs w:val="28"/>
        </w:rPr>
        <w:tab/>
      </w:r>
    </w:p>
    <w:p w14:paraId="42DAFDC6" w14:textId="77777777" w:rsidR="009A49F7" w:rsidRDefault="009A49F7" w:rsidP="009A49F7"/>
    <w:p w14:paraId="1C3768DC" w14:textId="601C7BE9" w:rsidR="009A49F7" w:rsidRPr="00F272BA" w:rsidRDefault="009A49F7" w:rsidP="009A49F7">
      <w:pPr>
        <w:ind w:left="720"/>
        <w:jc w:val="both"/>
        <w:rPr>
          <w:rFonts w:cstheme="minorHAnsi"/>
          <w:sz w:val="24"/>
          <w:szCs w:val="24"/>
        </w:rPr>
      </w:pPr>
      <w:r w:rsidRPr="009A49F7">
        <w:rPr>
          <w:rFonts w:cstheme="minorHAnsi"/>
          <w:sz w:val="24"/>
          <w:szCs w:val="24"/>
        </w:rPr>
        <w:t>Recipients may use funds for administering the SLFRF program, including costs of consultants to support</w:t>
      </w:r>
      <w:r>
        <w:rPr>
          <w:rFonts w:cstheme="minorHAnsi"/>
          <w:sz w:val="24"/>
          <w:szCs w:val="24"/>
        </w:rPr>
        <w:t xml:space="preserve"> </w:t>
      </w:r>
      <w:r w:rsidRPr="009A49F7">
        <w:rPr>
          <w:rFonts w:cstheme="minorHAnsi"/>
          <w:sz w:val="24"/>
          <w:szCs w:val="24"/>
        </w:rPr>
        <w:t>effective management and oversight, including consultation for ensuring compliance with legal, regulatory, and other requirements. Further costs must be reasonable and allocable as outlined in 2 CFR 200.404 and 2 CFR 200.405</w:t>
      </w:r>
      <w:r w:rsidRPr="00ED6967">
        <w:rPr>
          <w:rFonts w:cstheme="minorHAnsi"/>
        </w:rPr>
        <w:t>.</w:t>
      </w:r>
      <w:r w:rsidR="00F272BA">
        <w:rPr>
          <w:rFonts w:cstheme="minorHAnsi"/>
        </w:rPr>
        <w:t xml:space="preserve"> </w:t>
      </w:r>
      <w:r w:rsidR="00F272BA" w:rsidRPr="00F272BA">
        <w:rPr>
          <w:rFonts w:cstheme="minorHAnsi"/>
          <w:sz w:val="24"/>
          <w:szCs w:val="24"/>
        </w:rPr>
        <w:t xml:space="preserve">Recipients are permitted to charge </w:t>
      </w:r>
      <w:r w:rsidR="003F3C50">
        <w:rPr>
          <w:rFonts w:cstheme="minorHAnsi"/>
          <w:sz w:val="24"/>
          <w:szCs w:val="24"/>
        </w:rPr>
        <w:t xml:space="preserve">only </w:t>
      </w:r>
      <w:r w:rsidR="00F272BA" w:rsidRPr="00F272BA">
        <w:rPr>
          <w:rFonts w:cstheme="minorHAnsi"/>
          <w:sz w:val="24"/>
          <w:szCs w:val="24"/>
        </w:rPr>
        <w:t xml:space="preserve">direct costs to their </w:t>
      </w:r>
      <w:proofErr w:type="spellStart"/>
      <w:r w:rsidR="00F272BA" w:rsidRPr="00F272BA">
        <w:rPr>
          <w:rFonts w:cstheme="minorHAnsi"/>
          <w:sz w:val="24"/>
          <w:szCs w:val="24"/>
        </w:rPr>
        <w:t>SLFRF</w:t>
      </w:r>
      <w:proofErr w:type="spellEnd"/>
      <w:r w:rsidR="00F272BA" w:rsidRPr="00F272BA">
        <w:rPr>
          <w:rFonts w:cstheme="minorHAnsi"/>
          <w:sz w:val="24"/>
          <w:szCs w:val="24"/>
        </w:rPr>
        <w:t xml:space="preserve"> </w:t>
      </w:r>
      <w:proofErr w:type="gramStart"/>
      <w:r w:rsidR="00F272BA" w:rsidRPr="00F272BA">
        <w:rPr>
          <w:rFonts w:cstheme="minorHAnsi"/>
          <w:sz w:val="24"/>
          <w:szCs w:val="24"/>
        </w:rPr>
        <w:t>award</w:t>
      </w:r>
      <w:proofErr w:type="gramEnd"/>
    </w:p>
    <w:p w14:paraId="170E528B" w14:textId="77777777" w:rsidR="009A6C1A" w:rsidRDefault="009A6C1A" w:rsidP="009A6C1A">
      <w:pPr>
        <w:pStyle w:val="Header"/>
        <w:tabs>
          <w:tab w:val="clear" w:pos="4680"/>
          <w:tab w:val="clear" w:pos="9360"/>
        </w:tabs>
        <w:rPr>
          <w:rFonts w:cstheme="minorHAnsi"/>
          <w:sz w:val="24"/>
          <w:szCs w:val="24"/>
          <w:u w:val="single"/>
        </w:rPr>
      </w:pPr>
    </w:p>
    <w:p w14:paraId="609EA1F3" w14:textId="05A14630" w:rsidR="00BB2E93" w:rsidRPr="00ED6967" w:rsidRDefault="00142B70" w:rsidP="00156CC9">
      <w:pPr>
        <w:pStyle w:val="Header"/>
        <w:tabs>
          <w:tab w:val="clear" w:pos="4680"/>
          <w:tab w:val="clear" w:pos="9360"/>
        </w:tabs>
        <w:ind w:firstLine="720"/>
        <w:rPr>
          <w:rFonts w:cstheme="minorHAnsi"/>
          <w:sz w:val="24"/>
          <w:szCs w:val="24"/>
        </w:rPr>
      </w:pPr>
      <w:r w:rsidRPr="00ED6967">
        <w:rPr>
          <w:rFonts w:cstheme="minorHAnsi"/>
          <w:sz w:val="24"/>
          <w:szCs w:val="24"/>
          <w:u w:val="single"/>
        </w:rPr>
        <w:t>ARP/CSLFRF funds may be used for projects within the following categories of expenditures</w:t>
      </w:r>
      <w:r w:rsidRPr="00ED6967">
        <w:rPr>
          <w:rFonts w:cstheme="minorHAnsi"/>
          <w:sz w:val="24"/>
          <w:szCs w:val="24"/>
        </w:rPr>
        <w:t>:</w:t>
      </w:r>
    </w:p>
    <w:p w14:paraId="1AA556B5" w14:textId="77777777" w:rsidR="007E2630" w:rsidRDefault="007E2630" w:rsidP="00ED1FD1">
      <w:pPr>
        <w:ind w:left="2160" w:hanging="720"/>
        <w:rPr>
          <w:rFonts w:cstheme="minorHAnsi"/>
          <w:sz w:val="24"/>
          <w:szCs w:val="24"/>
        </w:rPr>
      </w:pPr>
    </w:p>
    <w:p w14:paraId="1BF7BCDF" w14:textId="28341817" w:rsidR="00BB2E93" w:rsidRPr="00ED6967" w:rsidRDefault="00B8364D" w:rsidP="00B8364D">
      <w:pPr>
        <w:ind w:left="90"/>
        <w:rPr>
          <w:rFonts w:cstheme="minorHAnsi"/>
          <w:sz w:val="24"/>
          <w:szCs w:val="24"/>
        </w:rPr>
      </w:pPr>
      <w:r>
        <w:rPr>
          <w:rFonts w:cstheme="minorHAnsi"/>
          <w:sz w:val="24"/>
          <w:szCs w:val="24"/>
        </w:rPr>
        <w:tab/>
      </w:r>
      <w:proofErr w:type="spellStart"/>
      <w:r>
        <w:rPr>
          <w:rFonts w:cstheme="minorHAnsi"/>
          <w:sz w:val="24"/>
          <w:szCs w:val="24"/>
        </w:rPr>
        <w:t>i</w:t>
      </w:r>
      <w:proofErr w:type="spellEnd"/>
      <w:r w:rsidR="006C68AE" w:rsidRPr="00ED6967">
        <w:rPr>
          <w:rFonts w:cstheme="minorHAnsi"/>
          <w:sz w:val="24"/>
          <w:szCs w:val="24"/>
        </w:rPr>
        <w:t>.</w:t>
      </w:r>
      <w:r w:rsidR="00251F61" w:rsidRPr="00ED6967">
        <w:rPr>
          <w:rFonts w:cstheme="minorHAnsi"/>
          <w:sz w:val="24"/>
          <w:szCs w:val="24"/>
        </w:rPr>
        <w:tab/>
      </w:r>
      <w:r w:rsidR="00C86989">
        <w:rPr>
          <w:rFonts w:cstheme="minorHAnsi"/>
          <w:sz w:val="24"/>
          <w:szCs w:val="24"/>
        </w:rPr>
        <w:t>Cost</w:t>
      </w:r>
      <w:r w:rsidR="00C23A35" w:rsidRPr="00ED6967">
        <w:rPr>
          <w:rFonts w:cstheme="minorHAnsi"/>
          <w:sz w:val="24"/>
          <w:szCs w:val="24"/>
        </w:rPr>
        <w:t xml:space="preserve"> is needed for the proper and efficient performance of the grant project.</w:t>
      </w:r>
    </w:p>
    <w:p w14:paraId="2D3B76F9" w14:textId="4AC30F1A" w:rsidR="007E2630" w:rsidRDefault="00B8364D" w:rsidP="2F7CFBBD">
      <w:pPr>
        <w:ind w:left="1080" w:hanging="360"/>
        <w:rPr>
          <w:sz w:val="24"/>
          <w:szCs w:val="24"/>
        </w:rPr>
      </w:pPr>
      <w:r>
        <w:rPr>
          <w:sz w:val="24"/>
          <w:szCs w:val="24"/>
        </w:rPr>
        <w:t>ii</w:t>
      </w:r>
      <w:r w:rsidR="2F7CFBBD" w:rsidRPr="2F7CFBBD">
        <w:rPr>
          <w:sz w:val="24"/>
          <w:szCs w:val="24"/>
        </w:rPr>
        <w:t>.</w:t>
      </w:r>
      <w:r w:rsidR="006C68AE">
        <w:tab/>
      </w:r>
      <w:r w:rsidR="00AD35DA">
        <w:tab/>
      </w:r>
      <w:r w:rsidR="2F7CFBBD" w:rsidRPr="2F7CFBBD">
        <w:rPr>
          <w:sz w:val="24"/>
          <w:szCs w:val="24"/>
        </w:rPr>
        <w:t>Cost is identified in the approved project budget or application.</w:t>
      </w:r>
    </w:p>
    <w:p w14:paraId="438331DD" w14:textId="3D6456E1" w:rsidR="00BB2E93" w:rsidRPr="00ED6967" w:rsidRDefault="00B8364D" w:rsidP="2F7CFBBD">
      <w:pPr>
        <w:ind w:left="720"/>
        <w:rPr>
          <w:sz w:val="24"/>
          <w:szCs w:val="24"/>
        </w:rPr>
      </w:pPr>
      <w:r>
        <w:rPr>
          <w:sz w:val="24"/>
          <w:szCs w:val="24"/>
        </w:rPr>
        <w:t>iii</w:t>
      </w:r>
      <w:r w:rsidR="00BB2E93" w:rsidRPr="2F7CFBBD">
        <w:rPr>
          <w:sz w:val="24"/>
          <w:szCs w:val="24"/>
        </w:rPr>
        <w:t>.</w:t>
      </w:r>
      <w:r w:rsidR="007E2630">
        <w:tab/>
      </w:r>
      <w:r w:rsidR="00C86989" w:rsidRPr="2F7CFBBD">
        <w:rPr>
          <w:sz w:val="24"/>
          <w:szCs w:val="24"/>
        </w:rPr>
        <w:t>C</w:t>
      </w:r>
      <w:r w:rsidR="00C23A35" w:rsidRPr="2F7CFBBD">
        <w:rPr>
          <w:sz w:val="24"/>
          <w:szCs w:val="24"/>
        </w:rPr>
        <w:t>ost aligns with identified needs based on results and findings from a needs assessment</w:t>
      </w:r>
    </w:p>
    <w:p w14:paraId="00A25612" w14:textId="33FBFCFB" w:rsidR="007E2630" w:rsidRDefault="00ED7C2F" w:rsidP="2F7CFBBD">
      <w:pPr>
        <w:rPr>
          <w:sz w:val="24"/>
          <w:szCs w:val="24"/>
        </w:rPr>
      </w:pPr>
      <w:r>
        <w:rPr>
          <w:rFonts w:cstheme="minorHAnsi"/>
          <w:sz w:val="24"/>
          <w:szCs w:val="24"/>
        </w:rPr>
        <w:tab/>
      </w:r>
      <w:r w:rsidR="00B8364D">
        <w:rPr>
          <w:sz w:val="24"/>
          <w:szCs w:val="24"/>
        </w:rPr>
        <w:t>iv</w:t>
      </w:r>
      <w:r w:rsidR="006C68AE" w:rsidRPr="2F7CFBBD">
        <w:rPr>
          <w:sz w:val="24"/>
          <w:szCs w:val="24"/>
        </w:rPr>
        <w:t>.</w:t>
      </w:r>
      <w:r>
        <w:tab/>
      </w:r>
      <w:r w:rsidR="00F12E97" w:rsidRPr="2F7CFBBD">
        <w:rPr>
          <w:sz w:val="24"/>
          <w:szCs w:val="24"/>
        </w:rPr>
        <w:t>Cost</w:t>
      </w:r>
      <w:r w:rsidR="00C23A35" w:rsidRPr="2F7CFBBD">
        <w:rPr>
          <w:sz w:val="24"/>
          <w:szCs w:val="24"/>
        </w:rPr>
        <w:t xml:space="preserve"> addresses project goals and objectives and is based on program dat</w:t>
      </w:r>
      <w:r w:rsidRPr="2F7CFBBD">
        <w:rPr>
          <w:sz w:val="24"/>
          <w:szCs w:val="24"/>
        </w:rPr>
        <w:t>a.</w:t>
      </w:r>
    </w:p>
    <w:p w14:paraId="669AEB2A" w14:textId="77777777" w:rsidR="00ED7C2F" w:rsidRDefault="00ED7C2F" w:rsidP="00625F6C">
      <w:pPr>
        <w:rPr>
          <w:rFonts w:cstheme="minorHAnsi"/>
          <w:sz w:val="24"/>
          <w:szCs w:val="24"/>
        </w:rPr>
      </w:pPr>
    </w:p>
    <w:p w14:paraId="4A6B87A0" w14:textId="430823CD" w:rsidR="00625F6C" w:rsidRPr="00ED6967" w:rsidRDefault="00400A85" w:rsidP="00625F6C">
      <w:pPr>
        <w:rPr>
          <w:rFonts w:cstheme="minorHAnsi"/>
          <w:sz w:val="24"/>
          <w:szCs w:val="24"/>
        </w:rPr>
      </w:pPr>
      <w:r w:rsidRPr="00400A85">
        <w:rPr>
          <w:rFonts w:cstheme="minorHAnsi"/>
          <w:sz w:val="24"/>
          <w:szCs w:val="24"/>
        </w:rPr>
        <w:tab/>
      </w:r>
      <w:r w:rsidR="00C23A35" w:rsidRPr="00ED6967">
        <w:rPr>
          <w:rFonts w:cstheme="minorHAnsi"/>
          <w:sz w:val="24"/>
          <w:szCs w:val="24"/>
          <w:u w:val="single"/>
        </w:rPr>
        <w:t>When determining reasonableness of a cost, consideration must be given to</w:t>
      </w:r>
      <w:r w:rsidR="00C23A35" w:rsidRPr="00ED6967">
        <w:rPr>
          <w:rFonts w:cstheme="minorHAnsi"/>
          <w:sz w:val="24"/>
          <w:szCs w:val="24"/>
        </w:rPr>
        <w:t>:</w:t>
      </w:r>
    </w:p>
    <w:p w14:paraId="37996AC5" w14:textId="77777777" w:rsidR="00B8364D" w:rsidRPr="00B8364D" w:rsidRDefault="00625F6C" w:rsidP="00B8364D">
      <w:pPr>
        <w:pStyle w:val="NormalWeb"/>
        <w:rPr>
          <w:rFonts w:asciiTheme="minorHAnsi" w:hAnsiTheme="minorHAnsi" w:cstheme="minorHAnsi"/>
        </w:rPr>
      </w:pPr>
      <w:r w:rsidRPr="00B8364D">
        <w:rPr>
          <w:rFonts w:asciiTheme="minorHAnsi" w:hAnsiTheme="minorHAnsi" w:cstheme="minorHAnsi"/>
        </w:rPr>
        <w:tab/>
      </w:r>
    </w:p>
    <w:p w14:paraId="2CE6694C" w14:textId="55540CFC" w:rsidR="00625F6C" w:rsidRPr="00ED6967" w:rsidRDefault="00B8364D" w:rsidP="00B8364D">
      <w:pPr>
        <w:rPr>
          <w:rFonts w:cstheme="minorHAnsi"/>
          <w:sz w:val="24"/>
          <w:szCs w:val="24"/>
        </w:rPr>
      </w:pPr>
      <w:r>
        <w:rPr>
          <w:rFonts w:cstheme="minorHAnsi"/>
          <w:sz w:val="24"/>
          <w:szCs w:val="24"/>
        </w:rPr>
        <w:tab/>
      </w:r>
      <w:proofErr w:type="spellStart"/>
      <w:r>
        <w:rPr>
          <w:rFonts w:cstheme="minorHAnsi"/>
          <w:sz w:val="24"/>
          <w:szCs w:val="24"/>
        </w:rPr>
        <w:t>i</w:t>
      </w:r>
      <w:proofErr w:type="spellEnd"/>
      <w:r w:rsidR="00625F6C" w:rsidRPr="00ED6967">
        <w:rPr>
          <w:rFonts w:cstheme="minorHAnsi"/>
          <w:sz w:val="24"/>
          <w:szCs w:val="24"/>
        </w:rPr>
        <w:t>.</w:t>
      </w:r>
      <w:r w:rsidR="00625F6C" w:rsidRPr="00ED6967">
        <w:rPr>
          <w:rFonts w:cstheme="minorHAnsi"/>
          <w:sz w:val="24"/>
          <w:szCs w:val="24"/>
        </w:rPr>
        <w:tab/>
        <w:t xml:space="preserve">Whether the cost is a type generally recognized as ordinary and necessary for the operation of </w:t>
      </w:r>
      <w:r>
        <w:rPr>
          <w:rFonts w:cstheme="minorHAnsi"/>
          <w:sz w:val="24"/>
          <w:szCs w:val="24"/>
        </w:rPr>
        <w:tab/>
      </w:r>
      <w:r>
        <w:rPr>
          <w:rFonts w:cstheme="minorHAnsi"/>
          <w:sz w:val="24"/>
          <w:szCs w:val="24"/>
        </w:rPr>
        <w:tab/>
      </w:r>
      <w:r>
        <w:rPr>
          <w:rFonts w:cstheme="minorHAnsi"/>
          <w:sz w:val="24"/>
          <w:szCs w:val="24"/>
        </w:rPr>
        <w:tab/>
      </w:r>
      <w:r w:rsidR="00ED1FD1" w:rsidRPr="00155320">
        <w:rPr>
          <w:rFonts w:cstheme="minorHAnsi"/>
          <w:sz w:val="24"/>
          <w:szCs w:val="24"/>
          <w:highlight w:val="yellow"/>
        </w:rPr>
        <w:t xml:space="preserve">__________________ [Non-federal </w:t>
      </w:r>
      <w:r w:rsidR="00084D9F" w:rsidRPr="00155320">
        <w:rPr>
          <w:rFonts w:cstheme="minorHAnsi"/>
          <w:sz w:val="24"/>
          <w:szCs w:val="24"/>
          <w:highlight w:val="yellow"/>
        </w:rPr>
        <w:t>Entity</w:t>
      </w:r>
      <w:r w:rsidR="00084D9F" w:rsidRPr="00155320">
        <w:rPr>
          <w:rFonts w:cstheme="minorHAnsi"/>
          <w:sz w:val="24"/>
          <w:szCs w:val="24"/>
        </w:rPr>
        <w:t>]</w:t>
      </w:r>
      <w:r w:rsidR="00084D9F" w:rsidRPr="00ED6967">
        <w:rPr>
          <w:rFonts w:cstheme="minorHAnsi"/>
          <w:sz w:val="24"/>
          <w:szCs w:val="24"/>
        </w:rPr>
        <w:t xml:space="preserve"> or</w:t>
      </w:r>
      <w:r w:rsidR="00625F6C" w:rsidRPr="00ED6967">
        <w:rPr>
          <w:rFonts w:cstheme="minorHAnsi"/>
          <w:sz w:val="24"/>
          <w:szCs w:val="24"/>
        </w:rPr>
        <w:t xml:space="preserve"> the proper and efficient performance of the </w:t>
      </w:r>
      <w:r>
        <w:rPr>
          <w:rFonts w:cstheme="minorHAnsi"/>
          <w:sz w:val="24"/>
          <w:szCs w:val="24"/>
        </w:rPr>
        <w:tab/>
      </w:r>
      <w:r>
        <w:rPr>
          <w:rFonts w:cstheme="minorHAnsi"/>
          <w:sz w:val="24"/>
          <w:szCs w:val="24"/>
        </w:rPr>
        <w:tab/>
      </w:r>
      <w:r>
        <w:rPr>
          <w:rFonts w:cstheme="minorHAnsi"/>
          <w:sz w:val="24"/>
          <w:szCs w:val="24"/>
        </w:rPr>
        <w:tab/>
      </w:r>
      <w:r w:rsidR="00625F6C" w:rsidRPr="00ED6967">
        <w:rPr>
          <w:rFonts w:cstheme="minorHAnsi"/>
          <w:sz w:val="24"/>
          <w:szCs w:val="24"/>
        </w:rPr>
        <w:t>federal award.</w:t>
      </w:r>
    </w:p>
    <w:p w14:paraId="1DE0ADBD" w14:textId="77777777" w:rsidR="000404B6" w:rsidRDefault="000404B6" w:rsidP="007E2630">
      <w:pPr>
        <w:ind w:left="1080" w:hanging="360"/>
        <w:jc w:val="both"/>
        <w:rPr>
          <w:rFonts w:cstheme="minorHAnsi"/>
          <w:sz w:val="24"/>
          <w:szCs w:val="24"/>
        </w:rPr>
      </w:pPr>
    </w:p>
    <w:p w14:paraId="31D05FD1" w14:textId="031F2BA0" w:rsidR="007E2630" w:rsidRDefault="00B8364D" w:rsidP="007E2630">
      <w:pPr>
        <w:ind w:left="1080" w:hanging="360"/>
        <w:jc w:val="both"/>
        <w:rPr>
          <w:rFonts w:cstheme="minorHAnsi"/>
          <w:sz w:val="24"/>
          <w:szCs w:val="24"/>
        </w:rPr>
      </w:pPr>
      <w:r>
        <w:rPr>
          <w:rFonts w:cstheme="minorHAnsi"/>
          <w:sz w:val="24"/>
          <w:szCs w:val="24"/>
        </w:rPr>
        <w:t>ii</w:t>
      </w:r>
      <w:r w:rsidR="00625F6C" w:rsidRPr="00ED6967">
        <w:rPr>
          <w:rFonts w:cstheme="minorHAnsi"/>
          <w:sz w:val="24"/>
          <w:szCs w:val="24"/>
        </w:rPr>
        <w:t>.</w:t>
      </w:r>
      <w:r w:rsidR="00625F6C" w:rsidRPr="00ED6967">
        <w:rPr>
          <w:rFonts w:cstheme="minorHAnsi"/>
          <w:sz w:val="24"/>
          <w:szCs w:val="24"/>
        </w:rPr>
        <w:tab/>
        <w:t>The restraints or requirements imposed by factors, such as: sound business practices, federal, state, and other laws and regulations, and terms and conditions of the ARP/CSLFRF award.</w:t>
      </w:r>
    </w:p>
    <w:p w14:paraId="4768D42B" w14:textId="77777777" w:rsidR="000404B6" w:rsidRDefault="000404B6" w:rsidP="000404B6">
      <w:pPr>
        <w:tabs>
          <w:tab w:val="center" w:pos="990"/>
        </w:tabs>
        <w:ind w:left="1080" w:hanging="360"/>
        <w:jc w:val="both"/>
        <w:rPr>
          <w:rFonts w:cstheme="minorHAnsi"/>
          <w:sz w:val="24"/>
          <w:szCs w:val="24"/>
        </w:rPr>
      </w:pPr>
    </w:p>
    <w:p w14:paraId="1CA92E4D" w14:textId="6972AD01" w:rsidR="00625F6C" w:rsidRDefault="00B8364D" w:rsidP="000404B6">
      <w:pPr>
        <w:tabs>
          <w:tab w:val="center" w:pos="990"/>
        </w:tabs>
        <w:ind w:left="1080" w:hanging="360"/>
        <w:jc w:val="both"/>
        <w:rPr>
          <w:rFonts w:cstheme="minorHAnsi"/>
          <w:sz w:val="24"/>
          <w:szCs w:val="24"/>
        </w:rPr>
      </w:pPr>
      <w:r>
        <w:rPr>
          <w:rFonts w:cstheme="minorHAnsi"/>
          <w:sz w:val="24"/>
          <w:szCs w:val="24"/>
        </w:rPr>
        <w:t>iii</w:t>
      </w:r>
      <w:r w:rsidR="00625F6C" w:rsidRPr="00ED6967">
        <w:rPr>
          <w:rFonts w:cstheme="minorHAnsi"/>
          <w:sz w:val="24"/>
          <w:szCs w:val="24"/>
        </w:rPr>
        <w:t>.</w:t>
      </w:r>
      <w:r w:rsidR="007E2630">
        <w:rPr>
          <w:rFonts w:cstheme="minorHAnsi"/>
          <w:sz w:val="24"/>
          <w:szCs w:val="24"/>
        </w:rPr>
        <w:t xml:space="preserve">  </w:t>
      </w:r>
      <w:r w:rsidR="00625F6C" w:rsidRPr="00ED6967">
        <w:rPr>
          <w:rFonts w:cstheme="minorHAnsi"/>
          <w:sz w:val="24"/>
          <w:szCs w:val="24"/>
        </w:rPr>
        <w:t>Market prices for comparable goods or services for the geographic</w:t>
      </w:r>
      <w:r w:rsidR="007E2630">
        <w:rPr>
          <w:rFonts w:cstheme="minorHAnsi"/>
          <w:sz w:val="24"/>
          <w:szCs w:val="24"/>
        </w:rPr>
        <w:t xml:space="preserve"> </w:t>
      </w:r>
      <w:r w:rsidR="00625F6C" w:rsidRPr="00ED6967">
        <w:rPr>
          <w:rFonts w:cstheme="minorHAnsi"/>
          <w:sz w:val="24"/>
          <w:szCs w:val="24"/>
        </w:rPr>
        <w:t>area.</w:t>
      </w:r>
      <w:r w:rsidR="007E2630">
        <w:rPr>
          <w:rFonts w:cstheme="minorHAnsi"/>
          <w:sz w:val="24"/>
          <w:szCs w:val="24"/>
        </w:rPr>
        <w:t xml:space="preserve"> </w:t>
      </w:r>
      <w:r w:rsidR="00625F6C" w:rsidRPr="00ED6967">
        <w:rPr>
          <w:rFonts w:cstheme="minorHAnsi"/>
          <w:sz w:val="24"/>
          <w:szCs w:val="24"/>
        </w:rPr>
        <w:t>Whether individuals concerned acted with prudence in the circumstances considering their</w:t>
      </w:r>
      <w:r w:rsidR="00ED1FD1">
        <w:rPr>
          <w:rFonts w:cstheme="minorHAnsi"/>
          <w:sz w:val="24"/>
          <w:szCs w:val="24"/>
        </w:rPr>
        <w:t xml:space="preserve"> </w:t>
      </w:r>
      <w:r w:rsidR="00625F6C" w:rsidRPr="00ED6967">
        <w:rPr>
          <w:rFonts w:cstheme="minorHAnsi"/>
          <w:sz w:val="24"/>
          <w:szCs w:val="24"/>
        </w:rPr>
        <w:t xml:space="preserve">responsibilities to </w:t>
      </w:r>
      <w:r w:rsidR="00ED6967" w:rsidRPr="00ED1FD1">
        <w:rPr>
          <w:rFonts w:cstheme="minorHAnsi"/>
          <w:sz w:val="24"/>
          <w:szCs w:val="24"/>
          <w:highlight w:val="yellow"/>
        </w:rPr>
        <w:t>__________________ [Non-federal Entity</w:t>
      </w:r>
      <w:r w:rsidR="00084D9F">
        <w:rPr>
          <w:rFonts w:cstheme="minorHAnsi"/>
          <w:sz w:val="24"/>
          <w:szCs w:val="24"/>
        </w:rPr>
        <w:t>],</w:t>
      </w:r>
      <w:r w:rsidR="00625F6C" w:rsidRPr="00ED6967">
        <w:rPr>
          <w:rFonts w:cstheme="minorHAnsi"/>
          <w:sz w:val="24"/>
          <w:szCs w:val="24"/>
        </w:rPr>
        <w:t xml:space="preserve"> its employees, the public at large, and the</w:t>
      </w:r>
      <w:r w:rsidR="00ED1FD1">
        <w:rPr>
          <w:rFonts w:cstheme="minorHAnsi"/>
          <w:sz w:val="24"/>
          <w:szCs w:val="24"/>
        </w:rPr>
        <w:t xml:space="preserve"> state and</w:t>
      </w:r>
      <w:r w:rsidR="00625F6C" w:rsidRPr="00ED6967">
        <w:rPr>
          <w:rFonts w:cstheme="minorHAnsi"/>
          <w:sz w:val="24"/>
          <w:szCs w:val="24"/>
        </w:rPr>
        <w:t xml:space="preserve"> federal government.</w:t>
      </w:r>
    </w:p>
    <w:p w14:paraId="54163CE5" w14:textId="77777777" w:rsidR="009A49F7" w:rsidRDefault="009A49F7" w:rsidP="007E2630">
      <w:pPr>
        <w:ind w:left="1080" w:hanging="360"/>
        <w:jc w:val="both"/>
        <w:rPr>
          <w:rFonts w:cstheme="minorHAnsi"/>
          <w:sz w:val="24"/>
          <w:szCs w:val="24"/>
        </w:rPr>
      </w:pPr>
    </w:p>
    <w:p w14:paraId="1113AC18" w14:textId="0DD4DB9E" w:rsidR="007D700D" w:rsidRPr="00ED6967" w:rsidRDefault="009A49F7" w:rsidP="009A49F7">
      <w:pPr>
        <w:ind w:left="1080" w:hanging="360"/>
        <w:jc w:val="both"/>
        <w:rPr>
          <w:rFonts w:cstheme="minorHAnsi"/>
        </w:rPr>
      </w:pPr>
      <w:r>
        <w:rPr>
          <w:rFonts w:cstheme="minorHAnsi"/>
        </w:rPr>
        <w:tab/>
      </w:r>
    </w:p>
    <w:p w14:paraId="13E3F7E2" w14:textId="5C089F8E" w:rsidR="00717D86" w:rsidRPr="00ED6967" w:rsidRDefault="00B8364D" w:rsidP="004175AE">
      <w:pPr>
        <w:pStyle w:val="BodyText"/>
        <w:tabs>
          <w:tab w:val="left" w:pos="0"/>
        </w:tabs>
        <w:rPr>
          <w:rFonts w:cstheme="minorHAnsi"/>
        </w:rPr>
      </w:pPr>
      <w:r>
        <w:rPr>
          <w:rFonts w:cstheme="minorHAnsi"/>
        </w:rPr>
        <w:tab/>
      </w:r>
      <w:r w:rsidR="00AD35DA">
        <w:rPr>
          <w:rFonts w:cstheme="minorHAnsi"/>
        </w:rPr>
        <w:t>1</w:t>
      </w:r>
      <w:r w:rsidR="004A1335" w:rsidRPr="00776094">
        <w:rPr>
          <w:rFonts w:cstheme="minorHAnsi"/>
        </w:rPr>
        <w:t>)</w:t>
      </w:r>
      <w:r w:rsidR="00717D86" w:rsidRPr="00ED6967">
        <w:rPr>
          <w:rFonts w:cstheme="minorHAnsi"/>
        </w:rPr>
        <w:tab/>
        <w:t>Allocable Costs:</w:t>
      </w:r>
    </w:p>
    <w:p w14:paraId="14747F11" w14:textId="77777777" w:rsidR="000404B6" w:rsidRDefault="000404B6" w:rsidP="00DF4FD6">
      <w:pPr>
        <w:pStyle w:val="BodyText"/>
        <w:ind w:left="1080" w:hanging="360"/>
        <w:jc w:val="both"/>
        <w:rPr>
          <w:rFonts w:cstheme="minorHAnsi"/>
        </w:rPr>
      </w:pPr>
    </w:p>
    <w:p w14:paraId="1A05DDB2" w14:textId="09B191FC" w:rsidR="000404B6" w:rsidRDefault="00AD35DA" w:rsidP="00B8364D">
      <w:pPr>
        <w:pStyle w:val="BodyText"/>
        <w:tabs>
          <w:tab w:val="left" w:pos="0"/>
        </w:tabs>
        <w:ind w:left="90" w:hanging="90"/>
        <w:jc w:val="both"/>
        <w:rPr>
          <w:rFonts w:cstheme="minorHAnsi"/>
          <w:b w:val="0"/>
          <w:bCs w:val="0"/>
        </w:rPr>
      </w:pPr>
      <w:r>
        <w:rPr>
          <w:rFonts w:cstheme="minorHAnsi"/>
          <w:b w:val="0"/>
          <w:bCs w:val="0"/>
        </w:rPr>
        <w:tab/>
      </w:r>
      <w:r w:rsidR="00B8364D">
        <w:rPr>
          <w:rFonts w:cstheme="minorHAnsi"/>
          <w:b w:val="0"/>
          <w:bCs w:val="0"/>
        </w:rPr>
        <w:tab/>
      </w:r>
      <w:r w:rsidR="00DF4FD6">
        <w:rPr>
          <w:rFonts w:cstheme="minorHAnsi"/>
          <w:b w:val="0"/>
          <w:bCs w:val="0"/>
        </w:rPr>
        <w:t xml:space="preserve">a.  </w:t>
      </w:r>
      <w:r w:rsidR="00B8364D">
        <w:rPr>
          <w:rFonts w:cstheme="minorHAnsi"/>
          <w:b w:val="0"/>
          <w:bCs w:val="0"/>
        </w:rPr>
        <w:t xml:space="preserve"> </w:t>
      </w:r>
      <w:r w:rsidR="00717D86" w:rsidRPr="00ED6967">
        <w:rPr>
          <w:rFonts w:cstheme="minorHAnsi"/>
          <w:b w:val="0"/>
          <w:bCs w:val="0"/>
        </w:rPr>
        <w:t>A cost is allocable to the ARP/CSLFRF award if the goods or services involved are chargeable</w:t>
      </w:r>
      <w:r w:rsidR="00B8364D">
        <w:rPr>
          <w:rFonts w:cstheme="minorHAnsi"/>
          <w:b w:val="0"/>
          <w:bCs w:val="0"/>
        </w:rPr>
        <w:t xml:space="preserve"> or     </w:t>
      </w:r>
      <w:r w:rsidR="00B8364D">
        <w:rPr>
          <w:rFonts w:cstheme="minorHAnsi"/>
          <w:b w:val="0"/>
          <w:bCs w:val="0"/>
        </w:rPr>
        <w:tab/>
      </w:r>
      <w:r w:rsidR="00B8364D">
        <w:rPr>
          <w:rFonts w:cstheme="minorHAnsi"/>
          <w:b w:val="0"/>
          <w:bCs w:val="0"/>
        </w:rPr>
        <w:tab/>
        <w:t xml:space="preserve">      assignable </w:t>
      </w:r>
      <w:r w:rsidR="00717D86" w:rsidRPr="00ED6967">
        <w:rPr>
          <w:rFonts w:cstheme="minorHAnsi"/>
          <w:b w:val="0"/>
          <w:bCs w:val="0"/>
        </w:rPr>
        <w:t>to the ARP/CSLFRF award in accordance with the relative benefits received.</w:t>
      </w:r>
    </w:p>
    <w:p w14:paraId="036C4218" w14:textId="77777777" w:rsidR="00B8364D" w:rsidRDefault="00B8364D" w:rsidP="00B8364D">
      <w:pPr>
        <w:pStyle w:val="BodyText"/>
        <w:tabs>
          <w:tab w:val="left" w:pos="630"/>
        </w:tabs>
        <w:ind w:left="720" w:hanging="720"/>
        <w:jc w:val="both"/>
        <w:rPr>
          <w:rFonts w:cstheme="minorHAnsi"/>
          <w:b w:val="0"/>
          <w:bCs w:val="0"/>
        </w:rPr>
      </w:pPr>
    </w:p>
    <w:p w14:paraId="572847F6" w14:textId="5C68214A" w:rsidR="00874DDF" w:rsidRPr="00ED6967" w:rsidRDefault="00DF4FD6" w:rsidP="00DF4FD6">
      <w:pPr>
        <w:pStyle w:val="BodyText"/>
        <w:ind w:left="1080" w:hanging="360"/>
        <w:jc w:val="both"/>
        <w:rPr>
          <w:rFonts w:cstheme="minorHAnsi"/>
          <w:b w:val="0"/>
          <w:bCs w:val="0"/>
        </w:rPr>
      </w:pPr>
      <w:r>
        <w:rPr>
          <w:rFonts w:cstheme="minorHAnsi"/>
          <w:b w:val="0"/>
          <w:bCs w:val="0"/>
        </w:rPr>
        <w:t>b</w:t>
      </w:r>
      <w:r w:rsidR="00B8364D">
        <w:rPr>
          <w:rFonts w:cstheme="minorHAnsi"/>
          <w:b w:val="0"/>
          <w:bCs w:val="0"/>
        </w:rPr>
        <w:t xml:space="preserve">.   </w:t>
      </w:r>
      <w:r w:rsidR="00874DDF" w:rsidRPr="00ED6967">
        <w:rPr>
          <w:rFonts w:cstheme="minorHAnsi"/>
          <w:b w:val="0"/>
          <w:bCs w:val="0"/>
        </w:rPr>
        <w:t>ARP/CSLFRF funds may be</w:t>
      </w:r>
      <w:r w:rsidR="00084D9F">
        <w:rPr>
          <w:rFonts w:cstheme="minorHAnsi"/>
          <w:b w:val="0"/>
          <w:bCs w:val="0"/>
        </w:rPr>
        <w:t>,</w:t>
      </w:r>
      <w:r w:rsidR="00874DDF" w:rsidRPr="00ED6967">
        <w:rPr>
          <w:rFonts w:cstheme="minorHAnsi"/>
          <w:b w:val="0"/>
          <w:bCs w:val="0"/>
        </w:rPr>
        <w:t xml:space="preserve"> but are not required to be</w:t>
      </w:r>
      <w:r w:rsidR="00084D9F">
        <w:rPr>
          <w:rFonts w:cstheme="minorHAnsi"/>
          <w:b w:val="0"/>
          <w:bCs w:val="0"/>
        </w:rPr>
        <w:t>,</w:t>
      </w:r>
      <w:r w:rsidR="00874DDF" w:rsidRPr="00ED6967">
        <w:rPr>
          <w:rFonts w:cstheme="minorHAnsi"/>
          <w:b w:val="0"/>
          <w:bCs w:val="0"/>
        </w:rPr>
        <w:t xml:space="preserve"> used along with the other funding </w:t>
      </w:r>
      <w:r w:rsidR="00B8364D">
        <w:rPr>
          <w:rFonts w:cstheme="minorHAnsi"/>
          <w:b w:val="0"/>
          <w:bCs w:val="0"/>
        </w:rPr>
        <w:tab/>
        <w:t xml:space="preserve">      </w:t>
      </w:r>
      <w:r w:rsidR="00B8364D">
        <w:rPr>
          <w:rFonts w:cstheme="minorHAnsi"/>
          <w:b w:val="0"/>
          <w:bCs w:val="0"/>
        </w:rPr>
        <w:tab/>
        <w:t xml:space="preserve">      </w:t>
      </w:r>
      <w:r w:rsidR="00874DDF" w:rsidRPr="00ED6967">
        <w:rPr>
          <w:rFonts w:cstheme="minorHAnsi"/>
          <w:b w:val="0"/>
          <w:bCs w:val="0"/>
        </w:rPr>
        <w:t>sources</w:t>
      </w:r>
      <w:r w:rsidR="00B8364D">
        <w:rPr>
          <w:rFonts w:cstheme="minorHAnsi"/>
          <w:b w:val="0"/>
          <w:bCs w:val="0"/>
        </w:rPr>
        <w:t xml:space="preserve"> </w:t>
      </w:r>
      <w:r w:rsidR="00874DDF" w:rsidRPr="00ED6967">
        <w:rPr>
          <w:rFonts w:cstheme="minorHAnsi"/>
          <w:b w:val="0"/>
          <w:bCs w:val="0"/>
        </w:rPr>
        <w:t xml:space="preserve">or a given project. Note that (ARP/CSLFRF) funds may not be used for a non-Federal </w:t>
      </w:r>
      <w:r w:rsidR="00B8364D">
        <w:rPr>
          <w:rFonts w:cstheme="minorHAnsi"/>
          <w:b w:val="0"/>
          <w:bCs w:val="0"/>
        </w:rPr>
        <w:tab/>
        <w:t xml:space="preserve">    </w:t>
      </w:r>
      <w:r w:rsidR="00B8364D">
        <w:rPr>
          <w:rFonts w:cstheme="minorHAnsi"/>
          <w:b w:val="0"/>
          <w:bCs w:val="0"/>
        </w:rPr>
        <w:tab/>
        <w:t xml:space="preserve">      </w:t>
      </w:r>
      <w:r w:rsidR="00874DDF" w:rsidRPr="00ED6967">
        <w:rPr>
          <w:rFonts w:cstheme="minorHAnsi"/>
          <w:b w:val="0"/>
          <w:bCs w:val="0"/>
        </w:rPr>
        <w:t>cost share or match</w:t>
      </w:r>
      <w:r w:rsidR="009A49F7">
        <w:rPr>
          <w:rFonts w:cstheme="minorHAnsi"/>
          <w:b w:val="0"/>
          <w:bCs w:val="0"/>
        </w:rPr>
        <w:t>,</w:t>
      </w:r>
      <w:r w:rsidR="00874DDF" w:rsidRPr="00ED6967">
        <w:rPr>
          <w:rFonts w:cstheme="minorHAnsi"/>
          <w:b w:val="0"/>
          <w:bCs w:val="0"/>
        </w:rPr>
        <w:t xml:space="preserve"> where prohibited</w:t>
      </w:r>
      <w:r w:rsidR="00ED1FD1">
        <w:rPr>
          <w:rFonts w:cstheme="minorHAnsi"/>
          <w:b w:val="0"/>
          <w:bCs w:val="0"/>
        </w:rPr>
        <w:t xml:space="preserve"> </w:t>
      </w:r>
      <w:r w:rsidR="00874DDF" w:rsidRPr="00ED6967">
        <w:rPr>
          <w:rFonts w:cstheme="minorHAnsi"/>
          <w:b w:val="0"/>
          <w:bCs w:val="0"/>
        </w:rPr>
        <w:t>by other Federal programs.</w:t>
      </w:r>
    </w:p>
    <w:p w14:paraId="2238E764" w14:textId="77777777" w:rsidR="000404B6" w:rsidRDefault="0041024C" w:rsidP="000404B6">
      <w:pPr>
        <w:pStyle w:val="BodyText"/>
        <w:ind w:left="1080" w:hanging="360"/>
        <w:jc w:val="both"/>
        <w:rPr>
          <w:rFonts w:cstheme="minorHAnsi"/>
          <w:b w:val="0"/>
          <w:bCs w:val="0"/>
        </w:rPr>
      </w:pPr>
      <w:r w:rsidRPr="00ED6967">
        <w:rPr>
          <w:rFonts w:cstheme="minorHAnsi"/>
          <w:b w:val="0"/>
          <w:bCs w:val="0"/>
        </w:rPr>
        <w:tab/>
      </w:r>
      <w:r w:rsidR="00874DDF" w:rsidRPr="00ED6967">
        <w:rPr>
          <w:rFonts w:cstheme="minorHAnsi"/>
          <w:b w:val="0"/>
          <w:bCs w:val="0"/>
        </w:rPr>
        <w:t xml:space="preserve"> </w:t>
      </w:r>
    </w:p>
    <w:p w14:paraId="0F4FB353" w14:textId="3D273634" w:rsidR="009A49F7" w:rsidRPr="000404B6" w:rsidRDefault="00AD35DA" w:rsidP="000404B6">
      <w:pPr>
        <w:pStyle w:val="BodyText"/>
        <w:ind w:hanging="90"/>
        <w:jc w:val="both"/>
        <w:rPr>
          <w:rFonts w:cstheme="minorHAnsi"/>
          <w:b w:val="0"/>
          <w:bCs w:val="0"/>
        </w:rPr>
      </w:pPr>
      <w:r>
        <w:tab/>
      </w:r>
      <w:r w:rsidR="00B8364D">
        <w:tab/>
      </w:r>
      <w:r>
        <w:t>2</w:t>
      </w:r>
      <w:r w:rsidR="004175AE" w:rsidRPr="00776094">
        <w:t>)</w:t>
      </w:r>
      <w:r w:rsidR="00DF4FD6">
        <w:rPr>
          <w:b w:val="0"/>
          <w:bCs w:val="0"/>
        </w:rPr>
        <w:t xml:space="preserve">   </w:t>
      </w:r>
      <w:r w:rsidR="004175AE">
        <w:rPr>
          <w:b w:val="0"/>
          <w:bCs w:val="0"/>
        </w:rPr>
        <w:t xml:space="preserve">      </w:t>
      </w:r>
      <w:r w:rsidR="00DF4FD6" w:rsidRPr="004175AE">
        <w:t>Direct Costs</w:t>
      </w:r>
      <w:r w:rsidR="004175AE" w:rsidRPr="004175AE">
        <w:t>:</w:t>
      </w:r>
    </w:p>
    <w:p w14:paraId="682496ED" w14:textId="77777777" w:rsidR="009A49F7" w:rsidRDefault="009A49F7" w:rsidP="009A49F7">
      <w:pPr>
        <w:pStyle w:val="BodyText"/>
        <w:ind w:left="-180"/>
      </w:pPr>
    </w:p>
    <w:p w14:paraId="0CB53C9A" w14:textId="3F5AB7A1" w:rsidR="00DF4FD6" w:rsidRDefault="00AD35DA" w:rsidP="00AD35DA">
      <w:pPr>
        <w:pStyle w:val="BodyText"/>
        <w:rPr>
          <w:b w:val="0"/>
          <w:bCs w:val="0"/>
        </w:rPr>
      </w:pPr>
      <w:r>
        <w:rPr>
          <w:b w:val="0"/>
          <w:bCs w:val="0"/>
        </w:rPr>
        <w:tab/>
      </w:r>
      <w:r w:rsidR="004175AE">
        <w:rPr>
          <w:b w:val="0"/>
          <w:bCs w:val="0"/>
        </w:rPr>
        <w:t>a.</w:t>
      </w:r>
      <w:r w:rsidR="00B8364D">
        <w:rPr>
          <w:b w:val="0"/>
          <w:bCs w:val="0"/>
        </w:rPr>
        <w:t xml:space="preserve">   </w:t>
      </w:r>
      <w:r w:rsidR="004175AE">
        <w:rPr>
          <w:b w:val="0"/>
          <w:bCs w:val="0"/>
        </w:rPr>
        <w:t>E</w:t>
      </w:r>
      <w:r w:rsidR="00DF4FD6" w:rsidRPr="00DF4FD6">
        <w:rPr>
          <w:b w:val="0"/>
          <w:bCs w:val="0"/>
        </w:rPr>
        <w:t>xpenses that are specifically associated with a particular ARP/CSLFRF-eligible</w:t>
      </w:r>
      <w:r w:rsidR="00DF4FD6">
        <w:rPr>
          <w:b w:val="0"/>
          <w:bCs w:val="0"/>
        </w:rPr>
        <w:t xml:space="preserve"> </w:t>
      </w:r>
      <w:r w:rsidR="00DF4FD6" w:rsidRPr="00DF4FD6">
        <w:rPr>
          <w:b w:val="0"/>
          <w:bCs w:val="0"/>
        </w:rPr>
        <w:t xml:space="preserve">project and </w:t>
      </w:r>
      <w:r>
        <w:rPr>
          <w:b w:val="0"/>
          <w:bCs w:val="0"/>
        </w:rPr>
        <w:tab/>
      </w:r>
      <w:r>
        <w:rPr>
          <w:b w:val="0"/>
          <w:bCs w:val="0"/>
        </w:rPr>
        <w:tab/>
      </w:r>
      <w:r>
        <w:rPr>
          <w:b w:val="0"/>
          <w:bCs w:val="0"/>
        </w:rPr>
        <w:tab/>
        <w:t xml:space="preserve">      </w:t>
      </w:r>
      <w:r w:rsidR="00DF4FD6" w:rsidRPr="00DF4FD6">
        <w:rPr>
          <w:b w:val="0"/>
          <w:bCs w:val="0"/>
        </w:rPr>
        <w:t>that can</w:t>
      </w:r>
      <w:r w:rsidR="009A49F7">
        <w:rPr>
          <w:b w:val="0"/>
          <w:bCs w:val="0"/>
        </w:rPr>
        <w:t xml:space="preserve"> </w:t>
      </w:r>
      <w:r w:rsidR="00DF4FD6" w:rsidRPr="00DF4FD6">
        <w:rPr>
          <w:b w:val="0"/>
          <w:bCs w:val="0"/>
        </w:rPr>
        <w:t>be</w:t>
      </w:r>
      <w:r w:rsidR="004175AE">
        <w:rPr>
          <w:b w:val="0"/>
          <w:bCs w:val="0"/>
        </w:rPr>
        <w:t xml:space="preserve"> </w:t>
      </w:r>
      <w:r w:rsidR="00DF4FD6" w:rsidRPr="00DF4FD6">
        <w:rPr>
          <w:b w:val="0"/>
          <w:bCs w:val="0"/>
        </w:rPr>
        <w:t>directly assigned to such activities relatively easily with a high degree of</w:t>
      </w:r>
      <w:r w:rsidR="00DF4FD6">
        <w:rPr>
          <w:b w:val="0"/>
          <w:bCs w:val="0"/>
        </w:rPr>
        <w:t xml:space="preserve"> </w:t>
      </w:r>
      <w:r>
        <w:rPr>
          <w:b w:val="0"/>
          <w:bCs w:val="0"/>
        </w:rPr>
        <w:tab/>
      </w:r>
      <w:r>
        <w:rPr>
          <w:b w:val="0"/>
          <w:bCs w:val="0"/>
        </w:rPr>
        <w:tab/>
      </w:r>
      <w:r>
        <w:rPr>
          <w:b w:val="0"/>
          <w:bCs w:val="0"/>
        </w:rPr>
        <w:tab/>
      </w:r>
      <w:r>
        <w:rPr>
          <w:b w:val="0"/>
          <w:bCs w:val="0"/>
        </w:rPr>
        <w:tab/>
        <w:t xml:space="preserve">      </w:t>
      </w:r>
      <w:r w:rsidR="00DF4FD6" w:rsidRPr="00DF4FD6">
        <w:rPr>
          <w:b w:val="0"/>
          <w:bCs w:val="0"/>
        </w:rPr>
        <w:t xml:space="preserve">accuracy. </w:t>
      </w:r>
    </w:p>
    <w:p w14:paraId="718E752B" w14:textId="77777777" w:rsidR="00AD35DA" w:rsidRDefault="00AD35DA" w:rsidP="00F272BA">
      <w:pPr>
        <w:pStyle w:val="BodyText"/>
        <w:rPr>
          <w:b w:val="0"/>
          <w:bCs w:val="0"/>
        </w:rPr>
      </w:pPr>
    </w:p>
    <w:p w14:paraId="4707C68E" w14:textId="24572CB4" w:rsidR="00F272BA" w:rsidRDefault="00B8364D" w:rsidP="00F272BA">
      <w:pPr>
        <w:pStyle w:val="BodyText"/>
      </w:pPr>
      <w:r>
        <w:tab/>
      </w:r>
      <w:r w:rsidR="00AD35DA">
        <w:t>3</w:t>
      </w:r>
      <w:r w:rsidR="00F272BA" w:rsidRPr="00776094">
        <w:t>)</w:t>
      </w:r>
      <w:r w:rsidR="00F272BA">
        <w:rPr>
          <w:b w:val="0"/>
          <w:bCs w:val="0"/>
        </w:rPr>
        <w:tab/>
      </w:r>
      <w:r w:rsidR="00F272BA" w:rsidRPr="00F272BA">
        <w:t>Indirect Costs:</w:t>
      </w:r>
    </w:p>
    <w:p w14:paraId="2EC2D796" w14:textId="77777777" w:rsidR="00F272BA" w:rsidRDefault="00F272BA" w:rsidP="00F272BA">
      <w:pPr>
        <w:pStyle w:val="BodyText"/>
      </w:pPr>
    </w:p>
    <w:p w14:paraId="1DD090AD" w14:textId="78FC368E" w:rsidR="000404B6" w:rsidRDefault="00F272BA" w:rsidP="00F272BA">
      <w:pPr>
        <w:pStyle w:val="BodyText"/>
        <w:rPr>
          <w:b w:val="0"/>
          <w:bCs w:val="0"/>
        </w:rPr>
      </w:pPr>
      <w:r>
        <w:tab/>
      </w:r>
      <w:r>
        <w:rPr>
          <w:b w:val="0"/>
          <w:bCs w:val="0"/>
        </w:rPr>
        <w:t>a.</w:t>
      </w:r>
      <w:r w:rsidR="00B8364D">
        <w:rPr>
          <w:b w:val="0"/>
          <w:bCs w:val="0"/>
        </w:rPr>
        <w:t xml:space="preserve">   </w:t>
      </w:r>
      <w:r>
        <w:rPr>
          <w:b w:val="0"/>
          <w:bCs w:val="0"/>
        </w:rPr>
        <w:t>Costs incurred for a common or joint purpose</w:t>
      </w:r>
      <w:r w:rsidR="00B8364D">
        <w:rPr>
          <w:b w:val="0"/>
          <w:bCs w:val="0"/>
        </w:rPr>
        <w:t>,</w:t>
      </w:r>
      <w:r>
        <w:rPr>
          <w:b w:val="0"/>
          <w:bCs w:val="0"/>
        </w:rPr>
        <w:t xml:space="preserve"> benefiting more than on ARP/CSLFR-eligible </w:t>
      </w:r>
      <w:r w:rsidR="00AD35DA">
        <w:rPr>
          <w:b w:val="0"/>
          <w:bCs w:val="0"/>
        </w:rPr>
        <w:tab/>
      </w:r>
      <w:r w:rsidR="00AD35DA">
        <w:rPr>
          <w:b w:val="0"/>
          <w:bCs w:val="0"/>
        </w:rPr>
        <w:tab/>
      </w:r>
      <w:r w:rsidR="00AD35DA">
        <w:rPr>
          <w:b w:val="0"/>
          <w:bCs w:val="0"/>
        </w:rPr>
        <w:tab/>
        <w:t xml:space="preserve">      </w:t>
      </w:r>
      <w:r>
        <w:rPr>
          <w:b w:val="0"/>
          <w:bCs w:val="0"/>
        </w:rPr>
        <w:t xml:space="preserve">project. </w:t>
      </w:r>
    </w:p>
    <w:p w14:paraId="51AB1C9B" w14:textId="7EC5E4D0" w:rsidR="00F272BA" w:rsidRDefault="000404B6" w:rsidP="00F272BA">
      <w:pPr>
        <w:pStyle w:val="BodyText"/>
        <w:rPr>
          <w:b w:val="0"/>
          <w:bCs w:val="0"/>
        </w:rPr>
      </w:pPr>
      <w:r>
        <w:rPr>
          <w:b w:val="0"/>
          <w:bCs w:val="0"/>
        </w:rPr>
        <w:tab/>
      </w:r>
      <w:r w:rsidR="00F272BA">
        <w:rPr>
          <w:b w:val="0"/>
          <w:bCs w:val="0"/>
        </w:rPr>
        <w:t xml:space="preserve">b.   </w:t>
      </w:r>
      <w:r>
        <w:rPr>
          <w:b w:val="0"/>
          <w:bCs w:val="0"/>
        </w:rPr>
        <w:t xml:space="preserve">Not readily assignable to the project specifically benefited, without effort disproportionate </w:t>
      </w:r>
      <w:r w:rsidR="00B8364D">
        <w:rPr>
          <w:b w:val="0"/>
          <w:bCs w:val="0"/>
        </w:rPr>
        <w:tab/>
      </w:r>
      <w:r w:rsidR="00B8364D">
        <w:rPr>
          <w:b w:val="0"/>
          <w:bCs w:val="0"/>
        </w:rPr>
        <w:tab/>
      </w:r>
      <w:r w:rsidR="00B8364D">
        <w:rPr>
          <w:b w:val="0"/>
          <w:bCs w:val="0"/>
        </w:rPr>
        <w:tab/>
        <w:t xml:space="preserve">       </w:t>
      </w:r>
      <w:r>
        <w:rPr>
          <w:b w:val="0"/>
          <w:bCs w:val="0"/>
        </w:rPr>
        <w:t>to the results achieved.</w:t>
      </w:r>
    </w:p>
    <w:p w14:paraId="0731CC3D" w14:textId="08E7E9E4" w:rsidR="000404B6" w:rsidRDefault="000404B6" w:rsidP="00F272BA">
      <w:pPr>
        <w:pStyle w:val="BodyText"/>
        <w:rPr>
          <w:b w:val="0"/>
          <w:bCs w:val="0"/>
        </w:rPr>
      </w:pPr>
      <w:r>
        <w:rPr>
          <w:b w:val="0"/>
          <w:bCs w:val="0"/>
        </w:rPr>
        <w:tab/>
        <w:t>c.   Expenses that benefit more than one project or even more than one federal grant.</w:t>
      </w:r>
    </w:p>
    <w:p w14:paraId="12F42485" w14:textId="4A4ACF38" w:rsidR="003F3C50" w:rsidRDefault="003F3C50" w:rsidP="00F272BA">
      <w:pPr>
        <w:pStyle w:val="BodyText"/>
        <w:rPr>
          <w:b w:val="0"/>
          <w:bCs w:val="0"/>
        </w:rPr>
      </w:pPr>
      <w:r>
        <w:rPr>
          <w:b w:val="0"/>
          <w:bCs w:val="0"/>
        </w:rPr>
        <w:tab/>
      </w:r>
      <w:r>
        <w:rPr>
          <w:b w:val="0"/>
          <w:bCs w:val="0"/>
        </w:rPr>
        <w:t xml:space="preserve">d.   Indirect costs are not eligible costs under the MSDH </w:t>
      </w:r>
      <w:proofErr w:type="spellStart"/>
      <w:r>
        <w:rPr>
          <w:b w:val="0"/>
          <w:bCs w:val="0"/>
        </w:rPr>
        <w:t>RWAIG</w:t>
      </w:r>
      <w:proofErr w:type="spellEnd"/>
      <w:r>
        <w:rPr>
          <w:b w:val="0"/>
          <w:bCs w:val="0"/>
        </w:rPr>
        <w:t xml:space="preserve"> program. </w:t>
      </w:r>
    </w:p>
    <w:p w14:paraId="63A7B5CE" w14:textId="77777777" w:rsidR="003F3C50" w:rsidRDefault="003F3C50" w:rsidP="00F272BA">
      <w:pPr>
        <w:pStyle w:val="BodyText"/>
        <w:rPr>
          <w:b w:val="0"/>
          <w:bCs w:val="0"/>
        </w:rPr>
      </w:pPr>
    </w:p>
    <w:p w14:paraId="125A700D" w14:textId="77777777" w:rsidR="000404B6" w:rsidRDefault="000404B6" w:rsidP="00F272BA">
      <w:pPr>
        <w:pStyle w:val="BodyText"/>
        <w:rPr>
          <w:b w:val="0"/>
          <w:bCs w:val="0"/>
        </w:rPr>
      </w:pPr>
    </w:p>
    <w:p w14:paraId="41D0C9A1" w14:textId="77777777" w:rsidR="00AD35DA" w:rsidRDefault="00AD35DA" w:rsidP="00F272BA">
      <w:pPr>
        <w:pStyle w:val="BodyText"/>
        <w:rPr>
          <w:b w:val="0"/>
          <w:bCs w:val="0"/>
        </w:rPr>
      </w:pPr>
    </w:p>
    <w:p w14:paraId="40F0E834" w14:textId="77777777" w:rsidR="00F272BA" w:rsidRDefault="00F272BA" w:rsidP="00F272BA">
      <w:pPr>
        <w:pStyle w:val="BodyText"/>
      </w:pPr>
    </w:p>
    <w:p w14:paraId="3657DAD5" w14:textId="5EF79B2B" w:rsidR="00986FDC" w:rsidRPr="00B8364D" w:rsidRDefault="00F272BA" w:rsidP="00543EC1">
      <w:pPr>
        <w:pStyle w:val="BodyText"/>
      </w:pPr>
      <w:r>
        <w:tab/>
      </w:r>
      <w:r w:rsidR="00AD35DA">
        <w:rPr>
          <w:rFonts w:cstheme="minorHAnsi"/>
        </w:rPr>
        <w:t>4</w:t>
      </w:r>
      <w:r w:rsidR="00D655D6" w:rsidRPr="00ED7C2F">
        <w:rPr>
          <w:rFonts w:cstheme="minorHAnsi"/>
        </w:rPr>
        <w:t>)</w:t>
      </w:r>
      <w:r w:rsidR="00986FDC" w:rsidRPr="00ED6967">
        <w:rPr>
          <w:rFonts w:cstheme="minorHAnsi"/>
        </w:rPr>
        <w:tab/>
      </w:r>
      <w:r w:rsidR="000404B6">
        <w:rPr>
          <w:rFonts w:cstheme="minorHAnsi"/>
        </w:rPr>
        <w:t xml:space="preserve"> </w:t>
      </w:r>
      <w:r w:rsidR="00986FDC" w:rsidRPr="00ED6967">
        <w:rPr>
          <w:rFonts w:cstheme="minorHAnsi"/>
        </w:rPr>
        <w:t>Post-Expenditure Cost Allowability Review</w:t>
      </w:r>
    </w:p>
    <w:p w14:paraId="6ED3767E" w14:textId="77777777" w:rsidR="0065044E" w:rsidRPr="00ED6967" w:rsidRDefault="0065044E">
      <w:pPr>
        <w:rPr>
          <w:rFonts w:cstheme="minorHAnsi"/>
          <w:sz w:val="24"/>
          <w:szCs w:val="24"/>
        </w:rPr>
      </w:pPr>
    </w:p>
    <w:p w14:paraId="1D098960" w14:textId="6337F55F" w:rsidR="00986FDC" w:rsidRPr="00ED6967" w:rsidRDefault="00DF4FD6" w:rsidP="00DF4FD6">
      <w:pPr>
        <w:ind w:left="1080" w:hanging="360"/>
        <w:jc w:val="both"/>
        <w:rPr>
          <w:rFonts w:cstheme="minorHAnsi"/>
          <w:sz w:val="24"/>
          <w:szCs w:val="24"/>
        </w:rPr>
      </w:pPr>
      <w:r>
        <w:rPr>
          <w:rFonts w:cstheme="minorHAnsi"/>
          <w:sz w:val="24"/>
          <w:szCs w:val="24"/>
        </w:rPr>
        <w:t xml:space="preserve">a.   </w:t>
      </w:r>
      <w:r w:rsidR="00986FDC" w:rsidRPr="00ED6967">
        <w:rPr>
          <w:rFonts w:cstheme="minorHAnsi"/>
          <w:sz w:val="24"/>
          <w:szCs w:val="24"/>
        </w:rPr>
        <w:t xml:space="preserve">Once an expenditure is incurred related to an eligible project, and an invoice or other demand for </w:t>
      </w:r>
      <w:r>
        <w:rPr>
          <w:rFonts w:cstheme="minorHAnsi"/>
          <w:sz w:val="24"/>
          <w:szCs w:val="24"/>
        </w:rPr>
        <w:t xml:space="preserve">     </w:t>
      </w:r>
      <w:r w:rsidR="00986FDC" w:rsidRPr="00ED6967">
        <w:rPr>
          <w:rFonts w:cstheme="minorHAnsi"/>
          <w:sz w:val="24"/>
          <w:szCs w:val="24"/>
        </w:rPr>
        <w:t>payment is</w:t>
      </w:r>
      <w:r w:rsidR="007517EF">
        <w:rPr>
          <w:rFonts w:cstheme="minorHAnsi"/>
          <w:sz w:val="24"/>
          <w:szCs w:val="24"/>
        </w:rPr>
        <w:t xml:space="preserve"> </w:t>
      </w:r>
      <w:r w:rsidR="00986FDC" w:rsidRPr="00ED6967">
        <w:rPr>
          <w:rFonts w:cstheme="minorHAnsi"/>
          <w:sz w:val="24"/>
          <w:szCs w:val="24"/>
        </w:rPr>
        <w:t xml:space="preserve">submitted to </w:t>
      </w:r>
      <w:r w:rsidR="00ED6967" w:rsidRPr="007517EF">
        <w:rPr>
          <w:rFonts w:cstheme="minorHAnsi"/>
          <w:sz w:val="24"/>
          <w:szCs w:val="24"/>
          <w:highlight w:val="yellow"/>
        </w:rPr>
        <w:t>__________________ [Non-federal Entity</w:t>
      </w:r>
      <w:proofErr w:type="gramStart"/>
      <w:r w:rsidR="00ED6967" w:rsidRPr="007517EF">
        <w:rPr>
          <w:rFonts w:cstheme="minorHAnsi"/>
          <w:sz w:val="24"/>
          <w:szCs w:val="24"/>
          <w:highlight w:val="yellow"/>
        </w:rPr>
        <w:t xml:space="preserve">] </w:t>
      </w:r>
      <w:r w:rsidR="00986FDC" w:rsidRPr="007517EF">
        <w:rPr>
          <w:rFonts w:cstheme="minorHAnsi"/>
          <w:sz w:val="24"/>
          <w:szCs w:val="24"/>
          <w:highlight w:val="yellow"/>
        </w:rPr>
        <w:t>,</w:t>
      </w:r>
      <w:proofErr w:type="gramEnd"/>
      <w:r w:rsidR="00986FDC" w:rsidRPr="00ED6967">
        <w:rPr>
          <w:rFonts w:cstheme="minorHAnsi"/>
          <w:sz w:val="24"/>
          <w:szCs w:val="24"/>
        </w:rPr>
        <w:t xml:space="preserve"> the</w:t>
      </w:r>
      <w:r w:rsidR="007517EF" w:rsidRPr="007517EF">
        <w:rPr>
          <w:rFonts w:cstheme="minorHAnsi"/>
          <w:sz w:val="24"/>
          <w:szCs w:val="24"/>
          <w:highlight w:val="yellow"/>
        </w:rPr>
        <w:t>__________________ [Non-federal Entity]</w:t>
      </w:r>
      <w:r w:rsidR="00986FDC" w:rsidRPr="00ED6967">
        <w:rPr>
          <w:rFonts w:cstheme="minorHAnsi"/>
          <w:sz w:val="24"/>
          <w:szCs w:val="24"/>
        </w:rPr>
        <w:t xml:space="preserve"> must perform a second review to ensure that actual expenditures comprise allowable costs.</w:t>
      </w:r>
    </w:p>
    <w:p w14:paraId="4A3DF32E" w14:textId="77777777" w:rsidR="000404B6" w:rsidRDefault="000404B6" w:rsidP="00DF4FD6">
      <w:pPr>
        <w:ind w:left="1080" w:hanging="360"/>
        <w:jc w:val="both"/>
        <w:rPr>
          <w:rFonts w:cstheme="minorHAnsi"/>
          <w:sz w:val="24"/>
          <w:szCs w:val="24"/>
        </w:rPr>
      </w:pPr>
    </w:p>
    <w:p w14:paraId="1DD047C9" w14:textId="0D066ADA" w:rsidR="00986FDC" w:rsidRPr="00ED6967" w:rsidRDefault="00DF4FD6" w:rsidP="00DF4FD6">
      <w:pPr>
        <w:ind w:left="1080" w:hanging="360"/>
        <w:jc w:val="both"/>
        <w:rPr>
          <w:rFonts w:cstheme="minorHAnsi"/>
          <w:sz w:val="24"/>
          <w:szCs w:val="24"/>
        </w:rPr>
      </w:pPr>
      <w:r>
        <w:rPr>
          <w:rFonts w:cstheme="minorHAnsi"/>
          <w:sz w:val="24"/>
          <w:szCs w:val="24"/>
        </w:rPr>
        <w:t>b</w:t>
      </w:r>
      <w:r w:rsidR="00986FDC" w:rsidRPr="00ED6967">
        <w:rPr>
          <w:rFonts w:cstheme="minorHAnsi"/>
          <w:sz w:val="24"/>
          <w:szCs w:val="24"/>
        </w:rPr>
        <w:t>.</w:t>
      </w:r>
      <w:r w:rsidR="00986FDC" w:rsidRPr="00ED6967">
        <w:rPr>
          <w:rFonts w:cstheme="minorHAnsi"/>
          <w:sz w:val="24"/>
          <w:szCs w:val="24"/>
        </w:rPr>
        <w:tab/>
        <w:t>All invoices or other demands for payment must include a breakdown by cost item. The cost items</w:t>
      </w:r>
      <w:r w:rsidR="007517EF">
        <w:rPr>
          <w:rFonts w:cstheme="minorHAnsi"/>
          <w:sz w:val="24"/>
          <w:szCs w:val="24"/>
        </w:rPr>
        <w:t xml:space="preserve"> </w:t>
      </w:r>
      <w:r w:rsidR="00986FDC" w:rsidRPr="00ED6967">
        <w:rPr>
          <w:rFonts w:cstheme="minorHAnsi"/>
          <w:sz w:val="24"/>
          <w:szCs w:val="24"/>
        </w:rPr>
        <w:t xml:space="preserve">should mirror those presented in the proposed budget for the project. If an invoice or other demand for payment does not include a breakdown by cost item, </w:t>
      </w:r>
      <w:r w:rsidR="00B62148" w:rsidRPr="00ED6967">
        <w:rPr>
          <w:rFonts w:cstheme="minorHAnsi"/>
          <w:sz w:val="24"/>
          <w:szCs w:val="24"/>
        </w:rPr>
        <w:t>the _</w:t>
      </w:r>
      <w:r w:rsidR="007517EF" w:rsidRPr="007517EF">
        <w:rPr>
          <w:rFonts w:cstheme="minorHAnsi"/>
          <w:sz w:val="24"/>
          <w:szCs w:val="24"/>
          <w:highlight w:val="yellow"/>
        </w:rPr>
        <w:t xml:space="preserve">_________________ [Non-federal </w:t>
      </w:r>
      <w:r w:rsidR="007E2630" w:rsidRPr="007517EF">
        <w:rPr>
          <w:rFonts w:cstheme="minorHAnsi"/>
          <w:sz w:val="24"/>
          <w:szCs w:val="24"/>
          <w:highlight w:val="yellow"/>
        </w:rPr>
        <w:t xml:space="preserve">Entity] </w:t>
      </w:r>
      <w:r w:rsidR="007E2630" w:rsidRPr="00ED6967">
        <w:rPr>
          <w:rFonts w:cstheme="minorHAnsi"/>
          <w:sz w:val="24"/>
          <w:szCs w:val="24"/>
        </w:rPr>
        <w:t>will</w:t>
      </w:r>
      <w:r w:rsidR="00986FDC" w:rsidRPr="00ED6967">
        <w:rPr>
          <w:rFonts w:cstheme="minorHAnsi"/>
          <w:sz w:val="24"/>
          <w:szCs w:val="24"/>
        </w:rPr>
        <w:t xml:space="preserve"> return the invoice to the project manager and/or vendor, contractor, or subrecipient for correction.</w:t>
      </w:r>
    </w:p>
    <w:p w14:paraId="45F3E8A9" w14:textId="77777777" w:rsidR="000404B6" w:rsidRDefault="000404B6" w:rsidP="00ED7C2F">
      <w:pPr>
        <w:ind w:left="1080" w:hanging="360"/>
        <w:jc w:val="both"/>
        <w:rPr>
          <w:rFonts w:cstheme="minorHAnsi"/>
          <w:sz w:val="24"/>
          <w:szCs w:val="24"/>
        </w:rPr>
      </w:pPr>
    </w:p>
    <w:p w14:paraId="1F93CDB7" w14:textId="57788785" w:rsidR="00307DEE" w:rsidRPr="00ED6967" w:rsidRDefault="00DF4FD6" w:rsidP="00ED7C2F">
      <w:pPr>
        <w:ind w:left="1080" w:hanging="360"/>
        <w:jc w:val="both"/>
        <w:rPr>
          <w:rFonts w:cstheme="minorHAnsi"/>
          <w:sz w:val="24"/>
          <w:szCs w:val="24"/>
        </w:rPr>
      </w:pPr>
      <w:r>
        <w:rPr>
          <w:rFonts w:cstheme="minorHAnsi"/>
          <w:sz w:val="24"/>
          <w:szCs w:val="24"/>
        </w:rPr>
        <w:t>c</w:t>
      </w:r>
      <w:r w:rsidR="00307DEE" w:rsidRPr="00ED6967">
        <w:rPr>
          <w:rFonts w:cstheme="minorHAnsi"/>
          <w:sz w:val="24"/>
          <w:szCs w:val="24"/>
        </w:rPr>
        <w:t>.</w:t>
      </w:r>
      <w:r w:rsidR="00307DEE" w:rsidRPr="00ED6967">
        <w:rPr>
          <w:rFonts w:cstheme="minorHAnsi"/>
          <w:sz w:val="24"/>
          <w:szCs w:val="24"/>
        </w:rPr>
        <w:tab/>
        <w:t xml:space="preserve">The </w:t>
      </w:r>
      <w:r w:rsidR="007517EF" w:rsidRPr="007517EF">
        <w:rPr>
          <w:rFonts w:cstheme="minorHAnsi"/>
          <w:sz w:val="24"/>
          <w:szCs w:val="24"/>
          <w:highlight w:val="yellow"/>
        </w:rPr>
        <w:t xml:space="preserve">__________________ [Non-federal </w:t>
      </w:r>
      <w:r w:rsidR="00084D9F" w:rsidRPr="007517EF">
        <w:rPr>
          <w:rFonts w:cstheme="minorHAnsi"/>
          <w:sz w:val="24"/>
          <w:szCs w:val="24"/>
          <w:highlight w:val="yellow"/>
        </w:rPr>
        <w:t xml:space="preserve">Entity] </w:t>
      </w:r>
      <w:r w:rsidR="00084D9F" w:rsidRPr="00ED6967">
        <w:rPr>
          <w:rFonts w:cstheme="minorHAnsi"/>
          <w:sz w:val="24"/>
          <w:szCs w:val="24"/>
        </w:rPr>
        <w:t>must</w:t>
      </w:r>
      <w:r w:rsidR="00307DEE" w:rsidRPr="00ED6967">
        <w:rPr>
          <w:rFonts w:cstheme="minorHAnsi"/>
          <w:sz w:val="24"/>
          <w:szCs w:val="24"/>
        </w:rPr>
        <w:t xml:space="preserve"> review the individual cost items </w:t>
      </w:r>
      <w:r w:rsidR="004045F6">
        <w:rPr>
          <w:rFonts w:cstheme="minorHAnsi"/>
          <w:sz w:val="24"/>
          <w:szCs w:val="24"/>
        </w:rPr>
        <w:tab/>
      </w:r>
      <w:r w:rsidR="00307DEE" w:rsidRPr="00ED6967">
        <w:rPr>
          <w:rFonts w:cstheme="minorHAnsi"/>
          <w:sz w:val="24"/>
          <w:szCs w:val="24"/>
        </w:rPr>
        <w:t>listed on the invoice or other demand for payment to determine their allowability and allocability.</w:t>
      </w:r>
    </w:p>
    <w:p w14:paraId="6D786EC3" w14:textId="77777777" w:rsidR="000404B6" w:rsidRDefault="000404B6" w:rsidP="000404B6">
      <w:pPr>
        <w:ind w:left="1080" w:hanging="360"/>
        <w:jc w:val="both"/>
        <w:rPr>
          <w:rFonts w:cstheme="minorHAnsi"/>
          <w:sz w:val="24"/>
          <w:szCs w:val="24"/>
        </w:rPr>
      </w:pPr>
    </w:p>
    <w:p w14:paraId="2907E8B9" w14:textId="26217B00" w:rsidR="00307DEE" w:rsidRPr="00ED6967" w:rsidRDefault="00DF4FD6">
      <w:pPr>
        <w:ind w:left="1080" w:hanging="360"/>
        <w:jc w:val="both"/>
        <w:rPr>
          <w:rFonts w:cstheme="minorHAnsi"/>
          <w:sz w:val="24"/>
          <w:szCs w:val="24"/>
        </w:rPr>
        <w:pPrChange w:id="7" w:author="Jason Gilbert" w:date="2023-05-05T09:45:00Z">
          <w:pPr>
            <w:ind w:left="2880" w:hanging="720"/>
            <w:jc w:val="both"/>
          </w:pPr>
        </w:pPrChange>
      </w:pPr>
      <w:r>
        <w:rPr>
          <w:rFonts w:cstheme="minorHAnsi"/>
          <w:sz w:val="24"/>
          <w:szCs w:val="24"/>
        </w:rPr>
        <w:t>d</w:t>
      </w:r>
      <w:r w:rsidR="00307DEE" w:rsidRPr="00ED6967">
        <w:rPr>
          <w:rFonts w:cstheme="minorHAnsi"/>
          <w:sz w:val="24"/>
          <w:szCs w:val="24"/>
        </w:rPr>
        <w:t>.</w:t>
      </w:r>
      <w:r w:rsidR="00307DEE" w:rsidRPr="00ED6967">
        <w:rPr>
          <w:rFonts w:cstheme="minorHAnsi"/>
          <w:sz w:val="24"/>
          <w:szCs w:val="24"/>
        </w:rPr>
        <w:tab/>
        <w:t xml:space="preserve">If all cost items are deemed allowable and properly allocable, the </w:t>
      </w:r>
      <w:r w:rsidR="007517EF" w:rsidRPr="007517EF">
        <w:rPr>
          <w:rFonts w:cstheme="minorHAnsi"/>
          <w:sz w:val="24"/>
          <w:szCs w:val="24"/>
          <w:highlight w:val="yellow"/>
        </w:rPr>
        <w:t>__________________ [Non-federal Entity]</w:t>
      </w:r>
      <w:r w:rsidR="007517EF">
        <w:rPr>
          <w:rFonts w:cstheme="minorHAnsi"/>
          <w:sz w:val="24"/>
          <w:szCs w:val="24"/>
        </w:rPr>
        <w:t xml:space="preserve"> </w:t>
      </w:r>
      <w:r w:rsidR="00307DEE" w:rsidRPr="00ED6967">
        <w:rPr>
          <w:rFonts w:cstheme="minorHAnsi"/>
          <w:sz w:val="24"/>
          <w:szCs w:val="24"/>
        </w:rPr>
        <w:t>must</w:t>
      </w:r>
      <w:r w:rsidR="007517EF">
        <w:rPr>
          <w:rFonts w:cstheme="minorHAnsi"/>
          <w:sz w:val="24"/>
          <w:szCs w:val="24"/>
        </w:rPr>
        <w:t xml:space="preserve"> </w:t>
      </w:r>
      <w:r w:rsidR="00307DEE" w:rsidRPr="00ED6967">
        <w:rPr>
          <w:rFonts w:cstheme="minorHAnsi"/>
          <w:sz w:val="24"/>
          <w:szCs w:val="24"/>
        </w:rPr>
        <w:t xml:space="preserve">proceed through the </w:t>
      </w:r>
      <w:r w:rsidR="007517EF">
        <w:rPr>
          <w:rFonts w:cstheme="minorHAnsi"/>
          <w:sz w:val="24"/>
          <w:szCs w:val="24"/>
        </w:rPr>
        <w:t>MSDH RWAIG</w:t>
      </w:r>
      <w:r w:rsidR="00307DEE" w:rsidRPr="00ED6967">
        <w:rPr>
          <w:rFonts w:cstheme="minorHAnsi"/>
          <w:sz w:val="24"/>
          <w:szCs w:val="24"/>
        </w:rPr>
        <w:t>’s normal disbursement process.</w:t>
      </w:r>
    </w:p>
    <w:p w14:paraId="798F5DE4" w14:textId="77777777" w:rsidR="000404B6" w:rsidRDefault="000404B6" w:rsidP="000404B6">
      <w:pPr>
        <w:ind w:left="1080" w:hanging="360"/>
        <w:jc w:val="both"/>
        <w:rPr>
          <w:rFonts w:cstheme="minorHAnsi"/>
          <w:sz w:val="24"/>
          <w:szCs w:val="24"/>
        </w:rPr>
      </w:pPr>
    </w:p>
    <w:p w14:paraId="36EF2E17" w14:textId="584A5071" w:rsidR="00307DEE" w:rsidRPr="00ED6967" w:rsidRDefault="00DF4FD6">
      <w:pPr>
        <w:ind w:left="1080" w:hanging="360"/>
        <w:jc w:val="both"/>
        <w:rPr>
          <w:rFonts w:cstheme="minorHAnsi"/>
          <w:sz w:val="24"/>
          <w:szCs w:val="24"/>
        </w:rPr>
        <w:pPrChange w:id="8" w:author="Jason Gilbert" w:date="2023-05-05T09:45:00Z">
          <w:pPr>
            <w:ind w:left="2880" w:hanging="720"/>
            <w:jc w:val="both"/>
          </w:pPr>
        </w:pPrChange>
      </w:pPr>
      <w:r>
        <w:rPr>
          <w:rFonts w:cstheme="minorHAnsi"/>
          <w:sz w:val="24"/>
          <w:szCs w:val="24"/>
        </w:rPr>
        <w:t>e</w:t>
      </w:r>
      <w:r w:rsidR="00307DEE" w:rsidRPr="00ED6967">
        <w:rPr>
          <w:rFonts w:cstheme="minorHAnsi"/>
          <w:sz w:val="24"/>
          <w:szCs w:val="24"/>
        </w:rPr>
        <w:t>.</w:t>
      </w:r>
      <w:r w:rsidR="00307DEE" w:rsidRPr="00ED6967">
        <w:rPr>
          <w:rFonts w:cstheme="minorHAnsi"/>
          <w:sz w:val="24"/>
          <w:szCs w:val="24"/>
        </w:rPr>
        <w:tab/>
        <w:t>If any cost item is deemed unallowable, the</w:t>
      </w:r>
      <w:r w:rsidR="007517EF" w:rsidRPr="007517EF">
        <w:rPr>
          <w:rFonts w:cstheme="minorHAnsi"/>
          <w:sz w:val="24"/>
          <w:szCs w:val="24"/>
          <w:highlight w:val="yellow"/>
        </w:rPr>
        <w:t>__________________ [Non-federal Entity]</w:t>
      </w:r>
      <w:r w:rsidR="007517EF">
        <w:rPr>
          <w:rFonts w:cstheme="minorHAnsi"/>
          <w:sz w:val="24"/>
          <w:szCs w:val="24"/>
        </w:rPr>
        <w:t xml:space="preserve"> </w:t>
      </w:r>
      <w:r w:rsidR="00307DEE" w:rsidRPr="00ED6967">
        <w:rPr>
          <w:rFonts w:cstheme="minorHAnsi"/>
          <w:sz w:val="24"/>
          <w:szCs w:val="24"/>
        </w:rPr>
        <w:t xml:space="preserve">will notify the project management and/or vendor, contractor, or subrecipient that a portion of the invoice or other </w:t>
      </w:r>
      <w:r w:rsidR="000404B6" w:rsidRPr="00ED6967">
        <w:rPr>
          <w:rFonts w:cstheme="minorHAnsi"/>
          <w:sz w:val="24"/>
          <w:szCs w:val="24"/>
        </w:rPr>
        <w:t>demand for</w:t>
      </w:r>
      <w:r w:rsidR="00307DEE" w:rsidRPr="00ED6967">
        <w:rPr>
          <w:rFonts w:cstheme="minorHAnsi"/>
          <w:sz w:val="24"/>
          <w:szCs w:val="24"/>
        </w:rPr>
        <w:t xml:space="preserve"> payment will not be paid with ARP/CSLFRF funds. The </w:t>
      </w:r>
      <w:r w:rsidR="007517EF" w:rsidRPr="007517EF">
        <w:rPr>
          <w:rFonts w:cstheme="minorHAnsi"/>
          <w:sz w:val="24"/>
          <w:szCs w:val="24"/>
          <w:highlight w:val="yellow"/>
        </w:rPr>
        <w:t>__________________ [Non-federal Entity]</w:t>
      </w:r>
      <w:r w:rsidR="00084D9F">
        <w:rPr>
          <w:rFonts w:cstheme="minorHAnsi"/>
          <w:sz w:val="24"/>
          <w:szCs w:val="24"/>
        </w:rPr>
        <w:t xml:space="preserve"> </w:t>
      </w:r>
      <w:r w:rsidR="00307DEE" w:rsidRPr="00ED6967">
        <w:rPr>
          <w:rFonts w:cstheme="minorHAnsi"/>
          <w:sz w:val="24"/>
          <w:szCs w:val="24"/>
        </w:rPr>
        <w:t xml:space="preserve">may </w:t>
      </w:r>
      <w:r w:rsidR="00084D9F">
        <w:rPr>
          <w:rFonts w:cstheme="minorHAnsi"/>
          <w:sz w:val="24"/>
          <w:szCs w:val="24"/>
        </w:rPr>
        <w:t>at</w:t>
      </w:r>
      <w:r w:rsidR="00084D9F" w:rsidRPr="00ED6967">
        <w:rPr>
          <w:rFonts w:cstheme="minorHAnsi"/>
          <w:sz w:val="24"/>
          <w:szCs w:val="24"/>
        </w:rPr>
        <w:t xml:space="preserve"> </w:t>
      </w:r>
      <w:r w:rsidR="00307DEE" w:rsidRPr="00ED6967">
        <w:rPr>
          <w:rFonts w:cstheme="minorHAnsi"/>
          <w:sz w:val="24"/>
          <w:szCs w:val="24"/>
        </w:rPr>
        <w:t xml:space="preserve">their discretion, and consistent with this policy, allow an invoice or other demand for payment to be resubmitted with a revised cost allocation. </w:t>
      </w:r>
    </w:p>
    <w:p w14:paraId="374E5453" w14:textId="77777777" w:rsidR="000404B6" w:rsidRDefault="000404B6" w:rsidP="000404B6">
      <w:pPr>
        <w:tabs>
          <w:tab w:val="left" w:pos="2160"/>
          <w:tab w:val="left" w:pos="2340"/>
        </w:tabs>
        <w:ind w:left="1080" w:hanging="360"/>
        <w:jc w:val="both"/>
        <w:rPr>
          <w:rFonts w:cstheme="minorHAnsi"/>
          <w:sz w:val="24"/>
          <w:szCs w:val="24"/>
        </w:rPr>
      </w:pPr>
    </w:p>
    <w:p w14:paraId="19E049A0" w14:textId="5B93270F" w:rsidR="00D812A7" w:rsidRPr="00ED6967" w:rsidRDefault="00DF4FD6">
      <w:pPr>
        <w:tabs>
          <w:tab w:val="left" w:pos="2160"/>
          <w:tab w:val="left" w:pos="2340"/>
        </w:tabs>
        <w:ind w:left="1080" w:hanging="360"/>
        <w:jc w:val="both"/>
        <w:rPr>
          <w:rFonts w:cstheme="minorHAnsi"/>
          <w:sz w:val="24"/>
          <w:szCs w:val="24"/>
        </w:rPr>
        <w:pPrChange w:id="9" w:author="Jason Gilbert" w:date="2023-05-05T09:46:00Z">
          <w:pPr>
            <w:ind w:left="2880" w:hanging="720"/>
            <w:jc w:val="both"/>
          </w:pPr>
        </w:pPrChange>
      </w:pPr>
      <w:r>
        <w:rPr>
          <w:rFonts w:cstheme="minorHAnsi"/>
          <w:sz w:val="24"/>
          <w:szCs w:val="24"/>
        </w:rPr>
        <w:t>f</w:t>
      </w:r>
      <w:r w:rsidR="00D812A7" w:rsidRPr="00ED6967">
        <w:rPr>
          <w:rFonts w:cstheme="minorHAnsi"/>
          <w:sz w:val="24"/>
          <w:szCs w:val="24"/>
        </w:rPr>
        <w:t>.</w:t>
      </w:r>
      <w:r w:rsidR="00D812A7" w:rsidRPr="00ED6967">
        <w:rPr>
          <w:rFonts w:cstheme="minorHAnsi"/>
          <w:sz w:val="24"/>
          <w:szCs w:val="24"/>
        </w:rPr>
        <w:tab/>
        <w:t xml:space="preserve">If </w:t>
      </w:r>
      <w:r w:rsidR="00ED6967" w:rsidRPr="007517EF">
        <w:rPr>
          <w:rFonts w:cstheme="minorHAnsi"/>
          <w:sz w:val="24"/>
          <w:szCs w:val="24"/>
          <w:highlight w:val="yellow"/>
        </w:rPr>
        <w:t xml:space="preserve">__________________ [Non-federal </w:t>
      </w:r>
      <w:r w:rsidR="00084D9F" w:rsidRPr="007517EF">
        <w:rPr>
          <w:rFonts w:cstheme="minorHAnsi"/>
          <w:sz w:val="24"/>
          <w:szCs w:val="24"/>
          <w:highlight w:val="yellow"/>
        </w:rPr>
        <w:t>Entity</w:t>
      </w:r>
      <w:r w:rsidR="00084D9F">
        <w:rPr>
          <w:rFonts w:cstheme="minorHAnsi"/>
          <w:sz w:val="24"/>
          <w:szCs w:val="24"/>
        </w:rPr>
        <w:t xml:space="preserve">] </w:t>
      </w:r>
      <w:r w:rsidR="00084D9F" w:rsidRPr="00ED6967">
        <w:rPr>
          <w:rFonts w:cstheme="minorHAnsi"/>
          <w:sz w:val="24"/>
          <w:szCs w:val="24"/>
        </w:rPr>
        <w:t>remains</w:t>
      </w:r>
      <w:r w:rsidR="00D812A7" w:rsidRPr="00ED6967">
        <w:rPr>
          <w:rFonts w:cstheme="minorHAnsi"/>
          <w:sz w:val="24"/>
          <w:szCs w:val="24"/>
        </w:rPr>
        <w:t xml:space="preserve"> legally obligated by</w:t>
      </w:r>
      <w:r w:rsidR="007517EF">
        <w:rPr>
          <w:rFonts w:cstheme="minorHAnsi"/>
          <w:sz w:val="24"/>
          <w:szCs w:val="24"/>
        </w:rPr>
        <w:t xml:space="preserve"> </w:t>
      </w:r>
      <w:r w:rsidR="00D812A7" w:rsidRPr="00ED6967">
        <w:rPr>
          <w:rFonts w:cstheme="minorHAnsi"/>
          <w:sz w:val="24"/>
          <w:szCs w:val="24"/>
        </w:rPr>
        <w:t xml:space="preserve">contract or otherwise to pay the disallowed cost item, it must identify other funds to cover the disbursement. </w:t>
      </w:r>
      <w:r w:rsidR="007517EF" w:rsidRPr="007517EF">
        <w:rPr>
          <w:rFonts w:cstheme="minorHAnsi"/>
          <w:sz w:val="24"/>
          <w:szCs w:val="24"/>
          <w:highlight w:val="yellow"/>
        </w:rPr>
        <w:t>__________________ [Non-federal Entity]</w:t>
      </w:r>
      <w:r w:rsidR="007517EF">
        <w:rPr>
          <w:rFonts w:cstheme="minorHAnsi"/>
          <w:sz w:val="24"/>
          <w:szCs w:val="24"/>
        </w:rPr>
        <w:t xml:space="preserve"> </w:t>
      </w:r>
      <w:r w:rsidR="00D812A7" w:rsidRPr="00ED6967">
        <w:rPr>
          <w:rFonts w:cstheme="minorHAnsi"/>
          <w:sz w:val="24"/>
          <w:szCs w:val="24"/>
        </w:rPr>
        <w:t>governing board must approve any allocation of other funds for this purpose.</w:t>
      </w:r>
    </w:p>
    <w:p w14:paraId="2FF90C63" w14:textId="77777777" w:rsidR="000404B6" w:rsidRDefault="000404B6" w:rsidP="000404B6">
      <w:pPr>
        <w:ind w:left="1080" w:hanging="360"/>
        <w:jc w:val="both"/>
        <w:rPr>
          <w:rFonts w:cstheme="minorHAnsi"/>
          <w:sz w:val="24"/>
          <w:szCs w:val="24"/>
        </w:rPr>
      </w:pPr>
    </w:p>
    <w:p w14:paraId="272139C8" w14:textId="0EBAD138" w:rsidR="00D812A7" w:rsidRPr="00ED6967" w:rsidRDefault="00DF4FD6">
      <w:pPr>
        <w:ind w:left="1080" w:hanging="360"/>
        <w:jc w:val="both"/>
        <w:rPr>
          <w:rFonts w:cstheme="minorHAnsi"/>
          <w:sz w:val="24"/>
          <w:szCs w:val="24"/>
        </w:rPr>
        <w:pPrChange w:id="10" w:author="Jason Gilbert" w:date="2023-05-05T09:46:00Z">
          <w:pPr>
            <w:ind w:left="2880" w:hanging="720"/>
            <w:jc w:val="both"/>
          </w:pPr>
        </w:pPrChange>
      </w:pPr>
      <w:r>
        <w:rPr>
          <w:rFonts w:cstheme="minorHAnsi"/>
          <w:sz w:val="24"/>
          <w:szCs w:val="24"/>
        </w:rPr>
        <w:t>g</w:t>
      </w:r>
      <w:r w:rsidR="00D812A7" w:rsidRPr="00ED6967">
        <w:rPr>
          <w:rFonts w:cstheme="minorHAnsi"/>
          <w:sz w:val="24"/>
          <w:szCs w:val="24"/>
        </w:rPr>
        <w:t>.</w:t>
      </w:r>
      <w:r w:rsidR="00D812A7" w:rsidRPr="00ED6967">
        <w:rPr>
          <w:rFonts w:cstheme="minorHAnsi"/>
          <w:sz w:val="24"/>
          <w:szCs w:val="24"/>
        </w:rPr>
        <w:tab/>
        <w:t xml:space="preserve">The </w:t>
      </w:r>
      <w:r w:rsidR="007517EF" w:rsidRPr="007517EF">
        <w:rPr>
          <w:rFonts w:cstheme="minorHAnsi"/>
          <w:sz w:val="24"/>
          <w:szCs w:val="24"/>
          <w:highlight w:val="yellow"/>
        </w:rPr>
        <w:t>__________________ [Non-federal Entity]</w:t>
      </w:r>
      <w:r w:rsidR="00D812A7" w:rsidRPr="00ED6967">
        <w:rPr>
          <w:rFonts w:cstheme="minorHAnsi"/>
          <w:sz w:val="24"/>
          <w:szCs w:val="24"/>
        </w:rPr>
        <w:t xml:space="preserve"> must retain appropriate documentation of budgeted cost items per project and actual obligations and expenditures of cost items per project.</w:t>
      </w:r>
    </w:p>
    <w:p w14:paraId="1374BC45" w14:textId="67C9C144" w:rsidR="00ED4ACD" w:rsidRPr="00B62148" w:rsidRDefault="00084D9F" w:rsidP="00B62148">
      <w:pPr>
        <w:tabs>
          <w:tab w:val="left" w:pos="7860"/>
        </w:tabs>
      </w:pPr>
      <w:r w:rsidRPr="00B62148">
        <w:tab/>
      </w:r>
      <w:r w:rsidR="00B62148">
        <w:rPr>
          <w:rFonts w:ascii="Times New Roman" w:hAnsi="Times New Roman" w:cs="Times New Roman"/>
        </w:rPr>
        <w:tab/>
      </w:r>
    </w:p>
    <w:p w14:paraId="1AA8DF0E" w14:textId="77777777" w:rsidR="00ED4ACD" w:rsidRPr="00ED6967" w:rsidRDefault="00ED4ACD" w:rsidP="00832B3E">
      <w:pPr>
        <w:rPr>
          <w:rFonts w:cstheme="minorHAnsi"/>
          <w:sz w:val="24"/>
          <w:szCs w:val="24"/>
        </w:rPr>
      </w:pPr>
    </w:p>
    <w:p w14:paraId="7E855631" w14:textId="77777777" w:rsidR="00E0567F" w:rsidRDefault="00E0567F" w:rsidP="00EC37B1">
      <w:pPr>
        <w:pStyle w:val="Heading1"/>
        <w:rPr>
          <w:sz w:val="28"/>
          <w:szCs w:val="28"/>
        </w:rPr>
      </w:pPr>
    </w:p>
    <w:p w14:paraId="12BE50F7" w14:textId="7196721D" w:rsidR="00832B3E" w:rsidRPr="007E2630" w:rsidRDefault="0031136A" w:rsidP="00EC37B1">
      <w:pPr>
        <w:pStyle w:val="Heading1"/>
        <w:rPr>
          <w:sz w:val="28"/>
          <w:szCs w:val="28"/>
        </w:rPr>
      </w:pPr>
      <w:bookmarkStart w:id="11" w:name="_Toc134195163"/>
      <w:r w:rsidRPr="007E2630">
        <w:rPr>
          <w:sz w:val="28"/>
          <w:szCs w:val="28"/>
        </w:rPr>
        <w:t>V.</w:t>
      </w:r>
      <w:r w:rsidRPr="007E2630">
        <w:rPr>
          <w:sz w:val="28"/>
          <w:szCs w:val="28"/>
        </w:rPr>
        <w:tab/>
      </w:r>
      <w:r w:rsidRPr="00E041BD">
        <w:rPr>
          <w:sz w:val="28"/>
          <w:szCs w:val="28"/>
          <w:u w:val="single"/>
        </w:rPr>
        <w:t>NON-DISCRIMINATION COMP</w:t>
      </w:r>
      <w:r w:rsidR="00FD0C19" w:rsidRPr="00E041BD">
        <w:rPr>
          <w:sz w:val="28"/>
          <w:szCs w:val="28"/>
          <w:u w:val="single"/>
        </w:rPr>
        <w:t>L</w:t>
      </w:r>
      <w:r w:rsidRPr="00E041BD">
        <w:rPr>
          <w:sz w:val="28"/>
          <w:szCs w:val="28"/>
          <w:u w:val="single"/>
        </w:rPr>
        <w:t>IANCE</w:t>
      </w:r>
      <w:bookmarkEnd w:id="11"/>
      <w:r w:rsidRPr="007E2630">
        <w:rPr>
          <w:sz w:val="28"/>
          <w:szCs w:val="28"/>
        </w:rPr>
        <w:t xml:space="preserve"> </w:t>
      </w:r>
    </w:p>
    <w:p w14:paraId="46D38207" w14:textId="77777777" w:rsidR="00832B3E" w:rsidRPr="00ED6967" w:rsidRDefault="00832B3E" w:rsidP="00832B3E">
      <w:pPr>
        <w:rPr>
          <w:rFonts w:cstheme="minorHAnsi"/>
          <w:sz w:val="24"/>
          <w:szCs w:val="24"/>
          <w:u w:val="single"/>
        </w:rPr>
      </w:pPr>
    </w:p>
    <w:p w14:paraId="244321C4" w14:textId="3D7C4130" w:rsidR="00832B3E" w:rsidRPr="00ED6967" w:rsidRDefault="00AD35DA" w:rsidP="00832B3E">
      <w:pPr>
        <w:rPr>
          <w:rFonts w:cstheme="minorHAnsi"/>
          <w:sz w:val="24"/>
          <w:szCs w:val="24"/>
          <w:u w:val="single"/>
        </w:rPr>
      </w:pPr>
      <w:r>
        <w:rPr>
          <w:rFonts w:cstheme="minorHAnsi"/>
          <w:sz w:val="24"/>
          <w:szCs w:val="24"/>
        </w:rPr>
        <w:tab/>
      </w:r>
      <w:r w:rsidRPr="00AD35DA">
        <w:rPr>
          <w:rFonts w:cstheme="minorHAnsi"/>
          <w:b/>
          <w:bCs/>
          <w:sz w:val="24"/>
          <w:szCs w:val="24"/>
        </w:rPr>
        <w:t>1</w:t>
      </w:r>
      <w:r w:rsidR="00832B3E" w:rsidRPr="00AD35DA">
        <w:rPr>
          <w:rFonts w:cstheme="minorHAnsi"/>
          <w:b/>
          <w:bCs/>
          <w:sz w:val="24"/>
          <w:szCs w:val="24"/>
        </w:rPr>
        <w:t>)</w:t>
      </w:r>
      <w:r w:rsidR="00832B3E" w:rsidRPr="00ED6967">
        <w:rPr>
          <w:rFonts w:cstheme="minorHAnsi"/>
          <w:sz w:val="24"/>
          <w:szCs w:val="24"/>
        </w:rPr>
        <w:tab/>
      </w:r>
      <w:r w:rsidR="00832B3E" w:rsidRPr="00ED6967">
        <w:rPr>
          <w:rFonts w:cstheme="minorHAnsi"/>
          <w:b/>
          <w:bCs/>
          <w:sz w:val="24"/>
          <w:szCs w:val="24"/>
        </w:rPr>
        <w:t xml:space="preserve">Discriminatory Practices Prohibited in the Administration of the ARP/CSLFRF Award </w:t>
      </w:r>
    </w:p>
    <w:p w14:paraId="02D50329" w14:textId="77777777" w:rsidR="004C36E4" w:rsidRPr="00ED7C2F" w:rsidRDefault="004C36E4" w:rsidP="00ED7C2F">
      <w:pPr>
        <w:pStyle w:val="NormalWeb"/>
        <w:rPr>
          <w:rFonts w:asciiTheme="minorHAnsi" w:hAnsiTheme="minorHAnsi" w:cstheme="minorHAnsi"/>
        </w:rPr>
      </w:pPr>
    </w:p>
    <w:p w14:paraId="3E7315C0" w14:textId="3E3D05FF" w:rsidR="00832B3E" w:rsidRDefault="00832B3E" w:rsidP="00B62148">
      <w:pPr>
        <w:ind w:left="720"/>
        <w:jc w:val="both"/>
        <w:rPr>
          <w:rFonts w:cstheme="minorHAnsi"/>
          <w:sz w:val="24"/>
          <w:szCs w:val="24"/>
        </w:rPr>
      </w:pPr>
      <w:r w:rsidRPr="00ED6967">
        <w:rPr>
          <w:rFonts w:cstheme="minorHAnsi"/>
          <w:sz w:val="24"/>
          <w:szCs w:val="24"/>
        </w:rPr>
        <w:t xml:space="preserve">To ensure compliance with Title VII of the Civil Rights Act of 1964, and Title 31 Code of Federal Regulations, Part 22, the Civil Rights Restoration Act of 1987, and other pertinent nondiscrimination authorities, the </w:t>
      </w:r>
      <w:r w:rsidR="00EC37B1" w:rsidRPr="007517EF">
        <w:rPr>
          <w:rFonts w:cstheme="minorHAnsi"/>
          <w:sz w:val="24"/>
          <w:szCs w:val="24"/>
          <w:highlight w:val="yellow"/>
        </w:rPr>
        <w:t xml:space="preserve">__________________ [Non-federal </w:t>
      </w:r>
      <w:r w:rsidR="00E16727" w:rsidRPr="007517EF">
        <w:rPr>
          <w:rFonts w:cstheme="minorHAnsi"/>
          <w:sz w:val="24"/>
          <w:szCs w:val="24"/>
          <w:highlight w:val="yellow"/>
        </w:rPr>
        <w:t>Entity]</w:t>
      </w:r>
      <w:r w:rsidR="00E16727">
        <w:rPr>
          <w:rFonts w:cstheme="minorHAnsi"/>
          <w:sz w:val="24"/>
          <w:szCs w:val="24"/>
        </w:rPr>
        <w:t xml:space="preserve"> </w:t>
      </w:r>
      <w:r w:rsidR="00E16727" w:rsidRPr="00ED6967">
        <w:rPr>
          <w:rFonts w:cstheme="minorHAnsi"/>
          <w:sz w:val="24"/>
          <w:szCs w:val="24"/>
        </w:rPr>
        <w:t>shall</w:t>
      </w:r>
      <w:r w:rsidRPr="00ED6967">
        <w:rPr>
          <w:rFonts w:cstheme="minorHAnsi"/>
          <w:sz w:val="24"/>
          <w:szCs w:val="24"/>
        </w:rPr>
        <w:t xml:space="preserve"> prohibit, at a minimum, the following practices in its administration of CSLFRF pursuant to the ARP/CSLFRF award:</w:t>
      </w:r>
    </w:p>
    <w:p w14:paraId="00703C17" w14:textId="77777777" w:rsidR="00832B3E" w:rsidRPr="00ED6967" w:rsidRDefault="00832B3E" w:rsidP="00B62148">
      <w:pPr>
        <w:jc w:val="both"/>
        <w:rPr>
          <w:rFonts w:cstheme="minorHAnsi"/>
          <w:sz w:val="24"/>
          <w:szCs w:val="24"/>
        </w:rPr>
      </w:pPr>
    </w:p>
    <w:p w14:paraId="025330BB" w14:textId="4E48F32E" w:rsidR="000404B6" w:rsidRPr="00B17C8D" w:rsidRDefault="00832B3E" w:rsidP="000404B6">
      <w:pPr>
        <w:numPr>
          <w:ilvl w:val="0"/>
          <w:numId w:val="16"/>
        </w:numPr>
        <w:ind w:left="1080"/>
        <w:jc w:val="both"/>
        <w:rPr>
          <w:rFonts w:cstheme="minorHAnsi"/>
          <w:sz w:val="24"/>
          <w:szCs w:val="24"/>
        </w:rPr>
      </w:pPr>
      <w:r w:rsidRPr="00ED6967">
        <w:rPr>
          <w:rFonts w:cstheme="minorHAnsi"/>
          <w:sz w:val="24"/>
          <w:szCs w:val="24"/>
        </w:rPr>
        <w:t>Denying to a person any service, financial aid, or other program benefit without good cause</w:t>
      </w:r>
    </w:p>
    <w:p w14:paraId="448A727B" w14:textId="03736A73" w:rsidR="000404B6" w:rsidRPr="00B17C8D" w:rsidRDefault="00832B3E" w:rsidP="000404B6">
      <w:pPr>
        <w:numPr>
          <w:ilvl w:val="0"/>
          <w:numId w:val="16"/>
        </w:numPr>
        <w:ind w:left="1080"/>
        <w:jc w:val="both"/>
        <w:rPr>
          <w:rFonts w:cstheme="minorHAnsi"/>
          <w:sz w:val="24"/>
          <w:szCs w:val="24"/>
        </w:rPr>
      </w:pPr>
      <w:r w:rsidRPr="00ED6967">
        <w:rPr>
          <w:rFonts w:cstheme="minorHAnsi"/>
          <w:sz w:val="24"/>
          <w:szCs w:val="24"/>
        </w:rPr>
        <w:t>Providing to a person any service, financial aid, or another benefit which is different in quantity or quality, or is provided in a different manner, from that provided to others under the program.</w:t>
      </w:r>
    </w:p>
    <w:p w14:paraId="30CC92F6" w14:textId="15A36C36" w:rsidR="000404B6" w:rsidRPr="00B17C8D" w:rsidRDefault="00832B3E" w:rsidP="000404B6">
      <w:pPr>
        <w:numPr>
          <w:ilvl w:val="0"/>
          <w:numId w:val="16"/>
        </w:numPr>
        <w:ind w:left="1080"/>
        <w:jc w:val="both"/>
        <w:rPr>
          <w:rFonts w:cstheme="minorHAnsi"/>
          <w:sz w:val="24"/>
          <w:szCs w:val="24"/>
        </w:rPr>
      </w:pPr>
      <w:r w:rsidRPr="00ED6967">
        <w:rPr>
          <w:rFonts w:cstheme="minorHAnsi"/>
          <w:sz w:val="24"/>
          <w:szCs w:val="24"/>
        </w:rPr>
        <w:t>Subjecting a person to segregation or separate treatment in any matter related to the receipt of any service, financial aid, or other benefit under the program.</w:t>
      </w:r>
    </w:p>
    <w:p w14:paraId="085C6E4F" w14:textId="426521C4" w:rsidR="00832B3E" w:rsidRPr="00B17C8D" w:rsidRDefault="00832B3E" w:rsidP="00B62148">
      <w:pPr>
        <w:numPr>
          <w:ilvl w:val="0"/>
          <w:numId w:val="16"/>
        </w:numPr>
        <w:ind w:left="1080"/>
        <w:jc w:val="both"/>
        <w:rPr>
          <w:rFonts w:cstheme="minorHAnsi"/>
          <w:sz w:val="24"/>
          <w:szCs w:val="24"/>
        </w:rPr>
      </w:pPr>
      <w:r w:rsidRPr="00ED6967">
        <w:rPr>
          <w:rFonts w:cstheme="minorHAnsi"/>
          <w:sz w:val="24"/>
          <w:szCs w:val="24"/>
        </w:rPr>
        <w:t>Restricting a person in the enjoyment of any advantages, privileges, or other benefits enjoyed by others receiving any service, financial aid, or other benefit under the program.</w:t>
      </w:r>
    </w:p>
    <w:p w14:paraId="784A841E" w14:textId="222B0197" w:rsidR="00832B3E" w:rsidRPr="00B17C8D" w:rsidRDefault="00832B3E" w:rsidP="00B62148">
      <w:pPr>
        <w:numPr>
          <w:ilvl w:val="0"/>
          <w:numId w:val="16"/>
        </w:numPr>
        <w:ind w:left="1080"/>
        <w:jc w:val="both"/>
        <w:rPr>
          <w:rFonts w:cstheme="minorHAnsi"/>
          <w:sz w:val="24"/>
          <w:szCs w:val="24"/>
        </w:rPr>
      </w:pPr>
      <w:r w:rsidRPr="00ED6967">
        <w:rPr>
          <w:rFonts w:cstheme="minorHAnsi"/>
          <w:sz w:val="24"/>
          <w:szCs w:val="24"/>
        </w:rPr>
        <w:t>Treating a person differently from others in determining whether that person satisfies any admission, enrollment, quota, eligibility, membership, or other requirement or condition which persons must meet to be provided any service, financial aid, or other benefit provided under the program.</w:t>
      </w:r>
    </w:p>
    <w:p w14:paraId="7BD6B735" w14:textId="63B116C1" w:rsidR="00832B3E" w:rsidRPr="00B17C8D" w:rsidRDefault="00832B3E" w:rsidP="00B62148">
      <w:pPr>
        <w:numPr>
          <w:ilvl w:val="0"/>
          <w:numId w:val="16"/>
        </w:numPr>
        <w:ind w:left="1080"/>
        <w:jc w:val="both"/>
        <w:rPr>
          <w:rFonts w:cstheme="minorHAnsi"/>
          <w:sz w:val="24"/>
          <w:szCs w:val="24"/>
        </w:rPr>
      </w:pPr>
      <w:r w:rsidRPr="00ED6967">
        <w:rPr>
          <w:rFonts w:cstheme="minorHAnsi"/>
          <w:sz w:val="24"/>
          <w:szCs w:val="24"/>
        </w:rPr>
        <w:t>Implementing different standards, criteria, or other requirements for admission, enrollment, or participation in planning, advisory, contractual, or other integral activities to the program.</w:t>
      </w:r>
    </w:p>
    <w:p w14:paraId="58B40AA5" w14:textId="2B3F77E6" w:rsidR="00ED5AC6" w:rsidRPr="00ED6967" w:rsidRDefault="00ED7C2F" w:rsidP="00B62148">
      <w:pPr>
        <w:ind w:left="1080" w:hanging="360"/>
        <w:jc w:val="both"/>
        <w:rPr>
          <w:rFonts w:cstheme="minorHAnsi"/>
          <w:sz w:val="24"/>
          <w:szCs w:val="24"/>
        </w:rPr>
      </w:pPr>
      <w:r>
        <w:rPr>
          <w:rFonts w:cstheme="minorHAnsi"/>
          <w:sz w:val="24"/>
          <w:szCs w:val="24"/>
        </w:rPr>
        <w:t>g</w:t>
      </w:r>
      <w:r w:rsidR="00ED5AC6" w:rsidRPr="00ED6967">
        <w:rPr>
          <w:rFonts w:cstheme="minorHAnsi"/>
          <w:sz w:val="24"/>
          <w:szCs w:val="24"/>
        </w:rPr>
        <w:t>.</w:t>
      </w:r>
      <w:r w:rsidR="00ED5AC6" w:rsidRPr="00ED6967">
        <w:rPr>
          <w:rFonts w:cstheme="minorHAnsi"/>
          <w:sz w:val="24"/>
          <w:szCs w:val="24"/>
        </w:rPr>
        <w:tab/>
      </w:r>
      <w:r w:rsidR="00832B3E" w:rsidRPr="00ED6967">
        <w:rPr>
          <w:rFonts w:cstheme="minorHAnsi"/>
          <w:sz w:val="24"/>
          <w:szCs w:val="24"/>
        </w:rPr>
        <w:t>Adopting methods of administration which, directly or through contractual relationships, would defeat or substantially impair the accomplishment of effective nondiscrimination.</w:t>
      </w:r>
    </w:p>
    <w:p w14:paraId="6E4E7043" w14:textId="7DF941A3" w:rsidR="00832B3E" w:rsidRPr="00ED6967" w:rsidRDefault="00ED7C2F" w:rsidP="00B17C8D">
      <w:pPr>
        <w:ind w:left="1080" w:hanging="360"/>
        <w:jc w:val="both"/>
        <w:rPr>
          <w:rFonts w:cstheme="minorHAnsi"/>
          <w:sz w:val="24"/>
          <w:szCs w:val="24"/>
        </w:rPr>
      </w:pPr>
      <w:r>
        <w:rPr>
          <w:rFonts w:cstheme="minorHAnsi"/>
          <w:sz w:val="24"/>
          <w:szCs w:val="24"/>
        </w:rPr>
        <w:t>h</w:t>
      </w:r>
      <w:r w:rsidR="00ED5AC6" w:rsidRPr="00ED6967">
        <w:rPr>
          <w:rFonts w:cstheme="minorHAnsi"/>
          <w:sz w:val="24"/>
          <w:szCs w:val="24"/>
        </w:rPr>
        <w:t>.</w:t>
      </w:r>
      <w:r w:rsidR="00ED5AC6" w:rsidRPr="00ED6967">
        <w:rPr>
          <w:rFonts w:cstheme="minorHAnsi"/>
          <w:sz w:val="24"/>
          <w:szCs w:val="24"/>
        </w:rPr>
        <w:tab/>
      </w:r>
      <w:r w:rsidR="00832B3E" w:rsidRPr="00ED6967">
        <w:rPr>
          <w:rFonts w:cstheme="minorHAnsi"/>
          <w:sz w:val="24"/>
          <w:szCs w:val="24"/>
        </w:rPr>
        <w:t>Selecting a site or location of facilities with the purpose or effect of excluding persons from, denying them the benefits of, subjecting them to discrimination, or with the purpose or effect of defeating or substantially impairing the accomplishment of the objectives of Title VI or related acts and regulations.</w:t>
      </w:r>
    </w:p>
    <w:p w14:paraId="6D852ED1" w14:textId="10E1DF6D" w:rsidR="00832B3E" w:rsidRPr="00ED6967" w:rsidRDefault="00ED7C2F" w:rsidP="00B17C8D">
      <w:pPr>
        <w:ind w:left="1080" w:hanging="360"/>
        <w:jc w:val="both"/>
        <w:rPr>
          <w:rFonts w:cstheme="minorHAnsi"/>
          <w:sz w:val="24"/>
          <w:szCs w:val="24"/>
        </w:rPr>
      </w:pPr>
      <w:proofErr w:type="spellStart"/>
      <w:r>
        <w:rPr>
          <w:rFonts w:cstheme="minorHAnsi"/>
          <w:sz w:val="24"/>
          <w:szCs w:val="24"/>
        </w:rPr>
        <w:t>i</w:t>
      </w:r>
      <w:proofErr w:type="spellEnd"/>
      <w:r w:rsidR="00ED5AC6" w:rsidRPr="00ED6967">
        <w:rPr>
          <w:rFonts w:cstheme="minorHAnsi"/>
          <w:sz w:val="24"/>
          <w:szCs w:val="24"/>
        </w:rPr>
        <w:t>.</w:t>
      </w:r>
      <w:r w:rsidR="00ED5AC6" w:rsidRPr="00ED6967">
        <w:rPr>
          <w:rFonts w:cstheme="minorHAnsi"/>
          <w:sz w:val="24"/>
          <w:szCs w:val="24"/>
        </w:rPr>
        <w:tab/>
      </w:r>
      <w:r w:rsidR="00832B3E" w:rsidRPr="00ED6967">
        <w:rPr>
          <w:rFonts w:cstheme="minorHAnsi"/>
          <w:sz w:val="24"/>
          <w:szCs w:val="24"/>
        </w:rPr>
        <w:t>Discriminating against any person, either directly or through a contractual agreement, in any employment resulting from the program, a primary objective of which</w:t>
      </w:r>
      <w:r w:rsidR="00832B3E" w:rsidRPr="00ED6967">
        <w:rPr>
          <w:rFonts w:cstheme="minorHAnsi"/>
          <w:sz w:val="24"/>
          <w:szCs w:val="24"/>
          <w:u w:val="single"/>
        </w:rPr>
        <w:t xml:space="preserve"> </w:t>
      </w:r>
      <w:r w:rsidR="00832B3E" w:rsidRPr="00ED6967">
        <w:rPr>
          <w:rFonts w:cstheme="minorHAnsi"/>
          <w:sz w:val="24"/>
          <w:szCs w:val="24"/>
        </w:rPr>
        <w:t>is to provide employment.</w:t>
      </w:r>
    </w:p>
    <w:p w14:paraId="38FB8DB8" w14:textId="602B430A" w:rsidR="00832B3E" w:rsidRPr="00ED6967" w:rsidRDefault="00ED7C2F" w:rsidP="00B6214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hanging="360"/>
        <w:jc w:val="both"/>
        <w:rPr>
          <w:rFonts w:cstheme="minorHAnsi"/>
          <w:sz w:val="24"/>
          <w:szCs w:val="24"/>
        </w:rPr>
      </w:pPr>
      <w:r>
        <w:rPr>
          <w:rFonts w:cstheme="minorHAnsi"/>
          <w:sz w:val="24"/>
          <w:szCs w:val="24"/>
        </w:rPr>
        <w:t>j</w:t>
      </w:r>
      <w:r w:rsidR="00832B3E" w:rsidRPr="00ED6967">
        <w:rPr>
          <w:rFonts w:cstheme="minorHAnsi"/>
          <w:sz w:val="24"/>
          <w:szCs w:val="24"/>
        </w:rPr>
        <w:t>.</w:t>
      </w:r>
      <w:r w:rsidR="00832B3E" w:rsidRPr="00ED6967">
        <w:rPr>
          <w:rFonts w:cstheme="minorHAnsi"/>
          <w:sz w:val="24"/>
          <w:szCs w:val="24"/>
        </w:rPr>
        <w:tab/>
        <w:t>Committing acts of intimidation or retaliation, including threatening, coercing, or discriminating against any individual for the purpose of interfering with any right or privilege secured by any pertinent nondiscrimination law, or because an individual made a complaint, testified, assisted, or participated in an investigation, proceeding, or hearing.</w:t>
      </w:r>
    </w:p>
    <w:p w14:paraId="212E6D98" w14:textId="77777777" w:rsidR="00A643D1" w:rsidRPr="00ED6967" w:rsidRDefault="00A643D1" w:rsidP="00FE0231">
      <w:pPr>
        <w:pStyle w:val="ListParagraph"/>
        <w:ind w:left="270" w:hanging="360"/>
        <w:rPr>
          <w:rFonts w:cstheme="minorHAnsi"/>
          <w:sz w:val="24"/>
          <w:szCs w:val="24"/>
        </w:rPr>
      </w:pPr>
    </w:p>
    <w:p w14:paraId="663AF57C" w14:textId="77777777" w:rsidR="00A643D1" w:rsidRPr="00ED6967" w:rsidRDefault="00A643D1" w:rsidP="00FE0231">
      <w:pPr>
        <w:pStyle w:val="ListParagraph"/>
        <w:ind w:left="270" w:hanging="360"/>
        <w:rPr>
          <w:rFonts w:cstheme="minorHAnsi"/>
          <w:sz w:val="24"/>
          <w:szCs w:val="24"/>
        </w:rPr>
      </w:pPr>
    </w:p>
    <w:p w14:paraId="4AED3674" w14:textId="77777777" w:rsidR="009A6C1A" w:rsidRDefault="009A6C1A" w:rsidP="00FE0231">
      <w:pPr>
        <w:pStyle w:val="ListParagraph"/>
        <w:ind w:left="270" w:hanging="360"/>
        <w:rPr>
          <w:rFonts w:cstheme="minorHAnsi"/>
          <w:sz w:val="24"/>
          <w:szCs w:val="24"/>
        </w:rPr>
      </w:pPr>
    </w:p>
    <w:p w14:paraId="418998D6" w14:textId="7AF9AAF3" w:rsidR="00FE0231" w:rsidRPr="00ED6967" w:rsidRDefault="00AD35DA" w:rsidP="00AD35DA">
      <w:pPr>
        <w:pStyle w:val="ListParagraph"/>
        <w:ind w:left="0"/>
        <w:rPr>
          <w:rFonts w:cstheme="minorHAnsi"/>
          <w:b/>
          <w:bCs/>
          <w:sz w:val="24"/>
          <w:szCs w:val="24"/>
        </w:rPr>
      </w:pPr>
      <w:r>
        <w:rPr>
          <w:rFonts w:cstheme="minorHAnsi"/>
          <w:sz w:val="24"/>
          <w:szCs w:val="24"/>
        </w:rPr>
        <w:tab/>
      </w:r>
      <w:r w:rsidRPr="00AD35DA">
        <w:rPr>
          <w:rFonts w:cstheme="minorHAnsi"/>
          <w:b/>
          <w:bCs/>
          <w:sz w:val="24"/>
          <w:szCs w:val="24"/>
        </w:rPr>
        <w:t>2</w:t>
      </w:r>
      <w:r w:rsidR="00FE0231" w:rsidRPr="00AD35DA">
        <w:rPr>
          <w:rFonts w:cstheme="minorHAnsi"/>
          <w:b/>
          <w:bCs/>
          <w:sz w:val="24"/>
          <w:szCs w:val="24"/>
        </w:rPr>
        <w:t>)</w:t>
      </w:r>
      <w:r w:rsidR="00FE0231" w:rsidRPr="00ED6967">
        <w:rPr>
          <w:rFonts w:cstheme="minorHAnsi"/>
          <w:b/>
          <w:bCs/>
          <w:sz w:val="24"/>
          <w:szCs w:val="24"/>
        </w:rPr>
        <w:tab/>
        <w:t>Reporting &amp; Enforcement</w:t>
      </w:r>
    </w:p>
    <w:p w14:paraId="56B92F7E" w14:textId="77777777" w:rsidR="00FE0231" w:rsidRPr="00ED6967" w:rsidRDefault="00FE0231" w:rsidP="00FE0231">
      <w:pPr>
        <w:pStyle w:val="ListParagraph"/>
        <w:ind w:hanging="360"/>
        <w:rPr>
          <w:rFonts w:cstheme="minorHAnsi"/>
          <w:b/>
          <w:bCs/>
          <w:sz w:val="24"/>
          <w:szCs w:val="24"/>
          <w:u w:val="single"/>
        </w:rPr>
      </w:pPr>
    </w:p>
    <w:p w14:paraId="195FE83E" w14:textId="68736E3E" w:rsidR="00FE0231" w:rsidRPr="00ED6967" w:rsidRDefault="00ED7C2F" w:rsidP="00ED7C2F">
      <w:pPr>
        <w:pStyle w:val="ListParagraph"/>
        <w:ind w:left="1080" w:hanging="360"/>
        <w:jc w:val="both"/>
        <w:rPr>
          <w:rFonts w:cstheme="minorHAnsi"/>
          <w:sz w:val="24"/>
          <w:szCs w:val="24"/>
        </w:rPr>
      </w:pPr>
      <w:r>
        <w:rPr>
          <w:rFonts w:cstheme="minorHAnsi"/>
          <w:sz w:val="24"/>
          <w:szCs w:val="24"/>
        </w:rPr>
        <w:t>a</w:t>
      </w:r>
      <w:r w:rsidR="00FE0231" w:rsidRPr="00ED6967">
        <w:rPr>
          <w:rFonts w:cstheme="minorHAnsi"/>
          <w:sz w:val="24"/>
          <w:szCs w:val="24"/>
        </w:rPr>
        <w:t>.</w:t>
      </w:r>
      <w:r w:rsidR="00FE0231" w:rsidRPr="00ED6967">
        <w:rPr>
          <w:rFonts w:cstheme="minorHAnsi"/>
          <w:sz w:val="24"/>
          <w:szCs w:val="24"/>
        </w:rPr>
        <w:tab/>
        <w:t xml:space="preserve">The </w:t>
      </w:r>
      <w:r w:rsidR="00E22807" w:rsidRPr="007517EF">
        <w:rPr>
          <w:rFonts w:cstheme="minorHAnsi"/>
          <w:sz w:val="24"/>
          <w:szCs w:val="24"/>
          <w:highlight w:val="yellow"/>
        </w:rPr>
        <w:t xml:space="preserve">__________________ [Non-federal </w:t>
      </w:r>
      <w:r w:rsidR="00E16727" w:rsidRPr="007517EF">
        <w:rPr>
          <w:rFonts w:cstheme="minorHAnsi"/>
          <w:sz w:val="24"/>
          <w:szCs w:val="24"/>
          <w:highlight w:val="yellow"/>
        </w:rPr>
        <w:t>Entity]</w:t>
      </w:r>
      <w:r w:rsidR="00E16727">
        <w:rPr>
          <w:rFonts w:cstheme="minorHAnsi"/>
          <w:sz w:val="24"/>
          <w:szCs w:val="24"/>
        </w:rPr>
        <w:t xml:space="preserve"> </w:t>
      </w:r>
      <w:r w:rsidR="00E16727" w:rsidRPr="00ED6967">
        <w:rPr>
          <w:rFonts w:cstheme="minorHAnsi"/>
          <w:sz w:val="24"/>
          <w:szCs w:val="24"/>
        </w:rPr>
        <w:t>shall</w:t>
      </w:r>
      <w:r w:rsidR="00FE0231" w:rsidRPr="00ED6967">
        <w:rPr>
          <w:rFonts w:cstheme="minorHAnsi"/>
          <w:sz w:val="24"/>
          <w:szCs w:val="24"/>
        </w:rPr>
        <w:t xml:space="preserve"> cooperate in any enforcement or compliance review activities by the Department of the Treasury. Enforcement may include investigation, arbitration, mediation, litigation, and monitoring of any settlement agreements that may result from these actions. The </w:t>
      </w:r>
      <w:r w:rsidR="00E22807" w:rsidRPr="007517EF">
        <w:rPr>
          <w:rFonts w:cstheme="minorHAnsi"/>
          <w:sz w:val="24"/>
          <w:szCs w:val="24"/>
          <w:highlight w:val="yellow"/>
        </w:rPr>
        <w:t>__________________ [Non-federal Entity]</w:t>
      </w:r>
      <w:r w:rsidR="00E22807">
        <w:rPr>
          <w:rFonts w:cstheme="minorHAnsi"/>
          <w:sz w:val="24"/>
          <w:szCs w:val="24"/>
        </w:rPr>
        <w:t xml:space="preserve"> </w:t>
      </w:r>
      <w:r w:rsidR="00FE0231" w:rsidRPr="00ED6967">
        <w:rPr>
          <w:rFonts w:cstheme="minorHAnsi"/>
          <w:sz w:val="24"/>
          <w:szCs w:val="24"/>
        </w:rPr>
        <w:t>shall comply with information requests, on-site compliance reviews, and reporting requirements.</w:t>
      </w:r>
    </w:p>
    <w:p w14:paraId="0F5D427B" w14:textId="77777777" w:rsidR="00FE0231" w:rsidRPr="00ED6967" w:rsidRDefault="00FE0231" w:rsidP="00B62148">
      <w:pPr>
        <w:pStyle w:val="ListParagraph"/>
        <w:ind w:hanging="360"/>
        <w:jc w:val="both"/>
        <w:rPr>
          <w:rFonts w:cstheme="minorHAnsi"/>
          <w:sz w:val="24"/>
          <w:szCs w:val="24"/>
        </w:rPr>
      </w:pPr>
    </w:p>
    <w:p w14:paraId="07CC25C1" w14:textId="32E87113" w:rsidR="00FE0231" w:rsidRPr="00ED6967" w:rsidRDefault="00ED7C2F" w:rsidP="00ED7C2F">
      <w:pPr>
        <w:pStyle w:val="ListParagraph"/>
        <w:ind w:left="1080" w:hanging="360"/>
        <w:jc w:val="both"/>
        <w:rPr>
          <w:rFonts w:cstheme="minorHAnsi"/>
          <w:sz w:val="24"/>
          <w:szCs w:val="24"/>
        </w:rPr>
      </w:pPr>
      <w:r>
        <w:rPr>
          <w:rFonts w:cstheme="minorHAnsi"/>
          <w:sz w:val="24"/>
          <w:szCs w:val="24"/>
        </w:rPr>
        <w:t>b</w:t>
      </w:r>
      <w:r w:rsidR="00FE0231" w:rsidRPr="00ED6967">
        <w:rPr>
          <w:rFonts w:cstheme="minorHAnsi"/>
          <w:sz w:val="24"/>
          <w:szCs w:val="24"/>
        </w:rPr>
        <w:t>.</w:t>
      </w:r>
      <w:r w:rsidR="00FE0231" w:rsidRPr="00ED6967">
        <w:rPr>
          <w:rFonts w:cstheme="minorHAnsi"/>
          <w:sz w:val="24"/>
          <w:szCs w:val="24"/>
        </w:rPr>
        <w:tab/>
        <w:t>The</w:t>
      </w:r>
      <w:r w:rsidR="00E22807" w:rsidRPr="007517EF">
        <w:rPr>
          <w:rFonts w:cstheme="minorHAnsi"/>
          <w:sz w:val="24"/>
          <w:szCs w:val="24"/>
          <w:highlight w:val="yellow"/>
        </w:rPr>
        <w:t>__________________ [Non-federal Entity]</w:t>
      </w:r>
      <w:r w:rsidR="00FE0231" w:rsidRPr="00ED6967">
        <w:rPr>
          <w:rFonts w:cstheme="minorHAnsi"/>
          <w:sz w:val="24"/>
          <w:szCs w:val="24"/>
        </w:rPr>
        <w:t>] shall maintain a complaint log and inform the</w:t>
      </w:r>
      <w:r w:rsidR="00E22807">
        <w:rPr>
          <w:rFonts w:cstheme="minorHAnsi"/>
          <w:sz w:val="24"/>
          <w:szCs w:val="24"/>
        </w:rPr>
        <w:t xml:space="preserve"> MSDH</w:t>
      </w:r>
      <w:r w:rsidR="00FE0231" w:rsidRPr="00ED6967">
        <w:rPr>
          <w:rFonts w:cstheme="minorHAnsi"/>
          <w:sz w:val="24"/>
          <w:szCs w:val="24"/>
        </w:rPr>
        <w:t xml:space="preserve"> of any complaints of discrimination on the grounds of race, color, or national origin (including limited English proficiency covered by Title VI of the Civil Rights Act of 1964 and implementing regulations and provide, upon request, a list of all such reviews or proceedings based on the complaint, whether pending or completed, including the outcome. The</w:t>
      </w:r>
      <w:r w:rsidR="00E22807" w:rsidRPr="007517EF">
        <w:rPr>
          <w:rFonts w:cstheme="minorHAnsi"/>
          <w:sz w:val="24"/>
          <w:szCs w:val="24"/>
          <w:highlight w:val="yellow"/>
        </w:rPr>
        <w:t>__________________ [Non-federal Entity]</w:t>
      </w:r>
      <w:r w:rsidR="00E22807">
        <w:rPr>
          <w:rFonts w:cstheme="minorHAnsi"/>
          <w:sz w:val="24"/>
          <w:szCs w:val="24"/>
        </w:rPr>
        <w:t xml:space="preserve"> </w:t>
      </w:r>
      <w:r w:rsidR="00FE0231" w:rsidRPr="00ED6967">
        <w:rPr>
          <w:rFonts w:cstheme="minorHAnsi"/>
          <w:sz w:val="24"/>
          <w:szCs w:val="24"/>
        </w:rPr>
        <w:t>shall inform the Treasury if it has received no complaints under Title VI.</w:t>
      </w:r>
    </w:p>
    <w:p w14:paraId="377D991A" w14:textId="77777777" w:rsidR="00A643D1" w:rsidRPr="00ED6967" w:rsidRDefault="00A643D1" w:rsidP="00B62148">
      <w:pPr>
        <w:pStyle w:val="ListParagraph"/>
        <w:ind w:hanging="360"/>
        <w:jc w:val="both"/>
        <w:rPr>
          <w:rFonts w:cstheme="minorHAnsi"/>
          <w:sz w:val="24"/>
          <w:szCs w:val="24"/>
        </w:rPr>
      </w:pPr>
    </w:p>
    <w:p w14:paraId="085FDC1F" w14:textId="77777777" w:rsidR="00AD35DA" w:rsidRDefault="00AD35DA" w:rsidP="00ED7C2F">
      <w:pPr>
        <w:pStyle w:val="ListParagraph"/>
        <w:ind w:left="1080" w:hanging="360"/>
        <w:jc w:val="both"/>
        <w:rPr>
          <w:rFonts w:cstheme="minorHAnsi"/>
          <w:sz w:val="24"/>
          <w:szCs w:val="24"/>
        </w:rPr>
      </w:pPr>
    </w:p>
    <w:p w14:paraId="0060F665" w14:textId="77777777" w:rsidR="00AD35DA" w:rsidRDefault="00AD35DA" w:rsidP="00ED7C2F">
      <w:pPr>
        <w:pStyle w:val="ListParagraph"/>
        <w:ind w:left="1080" w:hanging="360"/>
        <w:jc w:val="both"/>
        <w:rPr>
          <w:rFonts w:cstheme="minorHAnsi"/>
          <w:sz w:val="24"/>
          <w:szCs w:val="24"/>
        </w:rPr>
      </w:pPr>
    </w:p>
    <w:p w14:paraId="18ACE013" w14:textId="608C45DC" w:rsidR="00FE0231" w:rsidRPr="00ED6967" w:rsidRDefault="00ED7C2F" w:rsidP="00ED7C2F">
      <w:pPr>
        <w:pStyle w:val="ListParagraph"/>
        <w:ind w:left="1080" w:hanging="360"/>
        <w:jc w:val="both"/>
        <w:rPr>
          <w:rFonts w:cstheme="minorHAnsi"/>
          <w:sz w:val="24"/>
          <w:szCs w:val="24"/>
        </w:rPr>
      </w:pPr>
      <w:r>
        <w:rPr>
          <w:rFonts w:cstheme="minorHAnsi"/>
          <w:sz w:val="24"/>
          <w:szCs w:val="24"/>
        </w:rPr>
        <w:lastRenderedPageBreak/>
        <w:t>c</w:t>
      </w:r>
      <w:r w:rsidR="00FE0231" w:rsidRPr="00ED6967">
        <w:rPr>
          <w:rFonts w:cstheme="minorHAnsi"/>
          <w:sz w:val="24"/>
          <w:szCs w:val="24"/>
        </w:rPr>
        <w:t>.</w:t>
      </w:r>
      <w:r w:rsidR="00FE0231" w:rsidRPr="00ED6967">
        <w:rPr>
          <w:rFonts w:cstheme="minorHAnsi"/>
          <w:sz w:val="24"/>
          <w:szCs w:val="24"/>
        </w:rPr>
        <w:tab/>
        <w:t xml:space="preserve">Any person who believes they have been aggrieved by a discriminatory practice under Title VI has a right to file a formal complaint with the </w:t>
      </w:r>
      <w:r w:rsidR="00E22807">
        <w:rPr>
          <w:rFonts w:cstheme="minorHAnsi"/>
          <w:sz w:val="24"/>
          <w:szCs w:val="24"/>
        </w:rPr>
        <w:t>MDSH</w:t>
      </w:r>
      <w:r w:rsidR="00FE0231" w:rsidRPr="00ED6967">
        <w:rPr>
          <w:rFonts w:cstheme="minorHAnsi"/>
          <w:sz w:val="24"/>
          <w:szCs w:val="24"/>
        </w:rPr>
        <w:t xml:space="preserve">. Any such complaint must be in writing and filed with </w:t>
      </w:r>
      <w:r w:rsidR="00E22807">
        <w:rPr>
          <w:rFonts w:cstheme="minorHAnsi"/>
          <w:sz w:val="24"/>
          <w:szCs w:val="24"/>
        </w:rPr>
        <w:t>MSDH</w:t>
      </w:r>
      <w:r w:rsidR="00FE0231" w:rsidRPr="00ED6967">
        <w:rPr>
          <w:rFonts w:cstheme="minorHAnsi"/>
          <w:sz w:val="24"/>
          <w:szCs w:val="24"/>
        </w:rPr>
        <w:t xml:space="preserve"> within one hundred eighty (180) days following the date of the alleged discriminatory occurrence.</w:t>
      </w:r>
    </w:p>
    <w:p w14:paraId="3B1CEA5B" w14:textId="77777777" w:rsidR="00FE0231" w:rsidRPr="00ED6967" w:rsidRDefault="00FE0231" w:rsidP="00B62148">
      <w:pPr>
        <w:pStyle w:val="ListParagraph"/>
        <w:ind w:hanging="360"/>
        <w:jc w:val="both"/>
        <w:rPr>
          <w:rFonts w:cstheme="minorHAnsi"/>
          <w:sz w:val="24"/>
          <w:szCs w:val="24"/>
        </w:rPr>
      </w:pPr>
    </w:p>
    <w:p w14:paraId="5F577A66" w14:textId="4C334334" w:rsidR="00FE0231" w:rsidRPr="00ED6967" w:rsidRDefault="00ED7C2F" w:rsidP="00ED7C2F">
      <w:pPr>
        <w:pStyle w:val="ListParagraph"/>
        <w:ind w:left="1080" w:hanging="360"/>
        <w:jc w:val="both"/>
        <w:rPr>
          <w:rFonts w:cstheme="minorHAnsi"/>
          <w:sz w:val="24"/>
          <w:szCs w:val="24"/>
        </w:rPr>
      </w:pPr>
      <w:r>
        <w:rPr>
          <w:rFonts w:cstheme="minorHAnsi"/>
          <w:sz w:val="24"/>
          <w:szCs w:val="24"/>
        </w:rPr>
        <w:t>d</w:t>
      </w:r>
      <w:r w:rsidR="00FE0231" w:rsidRPr="00ED6967">
        <w:rPr>
          <w:rFonts w:cstheme="minorHAnsi"/>
          <w:sz w:val="24"/>
          <w:szCs w:val="24"/>
        </w:rPr>
        <w:t>.</w:t>
      </w:r>
      <w:r w:rsidR="00FE0231" w:rsidRPr="00ED6967">
        <w:rPr>
          <w:rFonts w:cstheme="minorHAnsi"/>
          <w:sz w:val="24"/>
          <w:szCs w:val="24"/>
        </w:rPr>
        <w:tab/>
        <w:t xml:space="preserve">Any person who believes that because of that person’s race, color, national origin, limited English proficiency, familial status, sex, age, religion, or disability that he/she/they have been discriminated against or unfairly treated by the </w:t>
      </w:r>
      <w:r w:rsidR="00E22807" w:rsidRPr="007517EF">
        <w:rPr>
          <w:rFonts w:cstheme="minorHAnsi"/>
          <w:sz w:val="24"/>
          <w:szCs w:val="24"/>
          <w:highlight w:val="yellow"/>
        </w:rPr>
        <w:t>__________________ [Non-federal Entity]</w:t>
      </w:r>
      <w:r w:rsidR="00E22807">
        <w:rPr>
          <w:rFonts w:cstheme="minorHAnsi"/>
          <w:sz w:val="24"/>
          <w:szCs w:val="24"/>
        </w:rPr>
        <w:t xml:space="preserve"> </w:t>
      </w:r>
      <w:r w:rsidR="00FE0231" w:rsidRPr="00ED6967">
        <w:rPr>
          <w:rFonts w:cstheme="minorHAnsi"/>
          <w:sz w:val="24"/>
          <w:szCs w:val="24"/>
        </w:rPr>
        <w:t>in violation of this policy should contact the following office within 180 days from the date of the alleged discriminatory occurrence:</w:t>
      </w:r>
    </w:p>
    <w:p w14:paraId="1AC8BDDB" w14:textId="77777777" w:rsidR="00ED7C2F" w:rsidRDefault="00ED7C2F" w:rsidP="007E2630">
      <w:pPr>
        <w:pStyle w:val="ListParagraph"/>
        <w:ind w:left="1080"/>
        <w:rPr>
          <w:rFonts w:ascii="Calibri" w:hAnsi="Calibri" w:cs="Calibri"/>
          <w:color w:val="000000"/>
          <w:sz w:val="24"/>
          <w:szCs w:val="24"/>
          <w:shd w:val="clear" w:color="auto" w:fill="FFFFFF"/>
        </w:rPr>
      </w:pPr>
    </w:p>
    <w:p w14:paraId="0B62D329" w14:textId="77777777" w:rsidR="00ED7C2F" w:rsidRDefault="00ED7C2F" w:rsidP="007E2630">
      <w:pPr>
        <w:pStyle w:val="ListParagraph"/>
        <w:ind w:left="1080"/>
        <w:rPr>
          <w:rFonts w:ascii="Calibri" w:hAnsi="Calibri" w:cs="Calibri"/>
          <w:color w:val="000000"/>
          <w:sz w:val="24"/>
          <w:szCs w:val="24"/>
          <w:shd w:val="clear" w:color="auto" w:fill="FFFFFF"/>
        </w:rPr>
      </w:pPr>
    </w:p>
    <w:p w14:paraId="038D2AB4" w14:textId="4ACF3CF8" w:rsidR="00ED5AC6" w:rsidRPr="00E22807" w:rsidRDefault="00E22807" w:rsidP="007E2630">
      <w:pPr>
        <w:pStyle w:val="ListParagraph"/>
        <w:ind w:left="1080"/>
        <w:rPr>
          <w:rFonts w:ascii="Calibri" w:hAnsi="Calibri" w:cs="Calibri"/>
          <w:sz w:val="24"/>
          <w:szCs w:val="24"/>
        </w:rPr>
      </w:pPr>
      <w:r w:rsidRPr="00E22807">
        <w:rPr>
          <w:rFonts w:ascii="Calibri" w:hAnsi="Calibri" w:cs="Calibri"/>
          <w:color w:val="000000"/>
          <w:sz w:val="24"/>
          <w:szCs w:val="24"/>
          <w:shd w:val="clear" w:color="auto" w:fill="FFFFFF"/>
        </w:rPr>
        <w:t>Civil Rights Coordinator</w:t>
      </w:r>
      <w:r w:rsidRPr="00E22807">
        <w:rPr>
          <w:rFonts w:ascii="Calibri" w:hAnsi="Calibri" w:cs="Calibri"/>
          <w:color w:val="000000"/>
          <w:sz w:val="24"/>
          <w:szCs w:val="24"/>
        </w:rPr>
        <w:br/>
      </w:r>
      <w:r w:rsidRPr="00E22807">
        <w:rPr>
          <w:rFonts w:ascii="Calibri" w:hAnsi="Calibri" w:cs="Calibri"/>
          <w:color w:val="000000"/>
          <w:sz w:val="24"/>
          <w:szCs w:val="24"/>
          <w:shd w:val="clear" w:color="auto" w:fill="FFFFFF"/>
        </w:rPr>
        <w:t>570 East Woodrow Wilson Boulevard</w:t>
      </w:r>
      <w:r w:rsidRPr="00E22807">
        <w:rPr>
          <w:rFonts w:ascii="Calibri" w:hAnsi="Calibri" w:cs="Calibri"/>
          <w:color w:val="000000"/>
          <w:sz w:val="24"/>
          <w:szCs w:val="24"/>
        </w:rPr>
        <w:br/>
      </w:r>
      <w:r w:rsidRPr="00E22807">
        <w:rPr>
          <w:rFonts w:ascii="Calibri" w:hAnsi="Calibri" w:cs="Calibri"/>
          <w:color w:val="000000"/>
          <w:sz w:val="24"/>
          <w:szCs w:val="24"/>
          <w:shd w:val="clear" w:color="auto" w:fill="FFFFFF"/>
        </w:rPr>
        <w:t>Post Office Box 1700</w:t>
      </w:r>
      <w:r w:rsidRPr="00E22807">
        <w:rPr>
          <w:rFonts w:ascii="Calibri" w:hAnsi="Calibri" w:cs="Calibri"/>
          <w:color w:val="000000"/>
          <w:sz w:val="24"/>
          <w:szCs w:val="24"/>
        </w:rPr>
        <w:br/>
      </w:r>
      <w:r w:rsidRPr="00E22807">
        <w:rPr>
          <w:rFonts w:ascii="Calibri" w:hAnsi="Calibri" w:cs="Calibri"/>
          <w:color w:val="000000"/>
          <w:sz w:val="24"/>
          <w:szCs w:val="24"/>
          <w:shd w:val="clear" w:color="auto" w:fill="FFFFFF"/>
        </w:rPr>
        <w:t>Jackson, MS 39215-1700</w:t>
      </w:r>
      <w:r w:rsidRPr="00E22807">
        <w:rPr>
          <w:rFonts w:ascii="Calibri" w:hAnsi="Calibri" w:cs="Calibri"/>
          <w:color w:val="000000"/>
          <w:sz w:val="24"/>
          <w:szCs w:val="24"/>
        </w:rPr>
        <w:br/>
      </w:r>
      <w:r w:rsidRPr="00E22807">
        <w:rPr>
          <w:rFonts w:ascii="Calibri" w:hAnsi="Calibri" w:cs="Calibri"/>
          <w:color w:val="000000"/>
          <w:sz w:val="24"/>
          <w:szCs w:val="24"/>
          <w:shd w:val="clear" w:color="auto" w:fill="FFFFFF"/>
        </w:rPr>
        <w:t>Toll-free: 1-866-HLTHY4U</w:t>
      </w:r>
      <w:r w:rsidRPr="00E22807">
        <w:rPr>
          <w:rFonts w:ascii="Calibri" w:hAnsi="Calibri" w:cs="Calibri"/>
          <w:color w:val="000000"/>
          <w:sz w:val="24"/>
          <w:szCs w:val="24"/>
        </w:rPr>
        <w:br/>
      </w:r>
      <w:r w:rsidRPr="00E22807">
        <w:rPr>
          <w:rFonts w:ascii="Calibri" w:hAnsi="Calibri" w:cs="Calibri"/>
          <w:color w:val="000000"/>
          <w:sz w:val="24"/>
          <w:szCs w:val="24"/>
          <w:shd w:val="clear" w:color="auto" w:fill="FFFFFF"/>
        </w:rPr>
        <w:t>E-mail: </w:t>
      </w:r>
      <w:hyperlink r:id="rId7" w:history="1">
        <w:r w:rsidRPr="00E22807">
          <w:rPr>
            <w:rFonts w:ascii="Calibri" w:hAnsi="Calibri" w:cs="Calibri"/>
            <w:color w:val="0055BB"/>
            <w:sz w:val="24"/>
            <w:szCs w:val="24"/>
            <w:u w:val="single"/>
            <w:shd w:val="clear" w:color="auto" w:fill="FFFFFF"/>
          </w:rPr>
          <w:t>CivilRights@msdh.ms.gov</w:t>
        </w:r>
      </w:hyperlink>
    </w:p>
    <w:p w14:paraId="2B3A8759" w14:textId="77777777" w:rsidR="00ED5AC6" w:rsidRPr="00ED6967" w:rsidRDefault="00ED5AC6" w:rsidP="007E2630">
      <w:pPr>
        <w:pStyle w:val="BodyText"/>
        <w:ind w:left="1080"/>
        <w:rPr>
          <w:rFonts w:cstheme="minorHAnsi"/>
          <w:u w:val="single"/>
        </w:rPr>
      </w:pPr>
    </w:p>
    <w:p w14:paraId="6A83AD4D" w14:textId="77777777" w:rsidR="00ED5AC6" w:rsidRPr="00ED6967" w:rsidRDefault="00ED5AC6" w:rsidP="00FE0231">
      <w:pPr>
        <w:pStyle w:val="BodyText"/>
        <w:rPr>
          <w:rFonts w:cstheme="minorHAnsi"/>
          <w:u w:val="single"/>
        </w:rPr>
      </w:pPr>
    </w:p>
    <w:p w14:paraId="3DC5E2EC" w14:textId="33A4B95F" w:rsidR="001A4141" w:rsidRPr="00E041BD" w:rsidRDefault="008E06C9" w:rsidP="00E22807">
      <w:pPr>
        <w:pStyle w:val="Heading1"/>
        <w:rPr>
          <w:sz w:val="28"/>
          <w:szCs w:val="28"/>
          <w:u w:val="single"/>
        </w:rPr>
      </w:pPr>
      <w:bookmarkStart w:id="12" w:name="_Toc134195164"/>
      <w:r w:rsidRPr="007E2630">
        <w:rPr>
          <w:sz w:val="28"/>
          <w:szCs w:val="28"/>
        </w:rPr>
        <w:t>V</w:t>
      </w:r>
      <w:r w:rsidR="0018622B">
        <w:rPr>
          <w:sz w:val="28"/>
          <w:szCs w:val="28"/>
        </w:rPr>
        <w:t>I</w:t>
      </w:r>
      <w:r w:rsidRPr="007E2630">
        <w:rPr>
          <w:sz w:val="28"/>
          <w:szCs w:val="28"/>
        </w:rPr>
        <w:t>.</w:t>
      </w:r>
      <w:r w:rsidRPr="007E2630">
        <w:rPr>
          <w:sz w:val="28"/>
          <w:szCs w:val="28"/>
        </w:rPr>
        <w:tab/>
      </w:r>
      <w:r w:rsidR="001A4141" w:rsidRPr="00E041BD">
        <w:rPr>
          <w:sz w:val="28"/>
          <w:szCs w:val="28"/>
          <w:u w:val="single"/>
        </w:rPr>
        <w:t>IMPLEMENTATION OF POLICY</w:t>
      </w:r>
      <w:bookmarkEnd w:id="12"/>
    </w:p>
    <w:p w14:paraId="2552C77E" w14:textId="77777777" w:rsidR="001A4141" w:rsidRPr="007E2630" w:rsidRDefault="001A4141" w:rsidP="000970C4">
      <w:pPr>
        <w:rPr>
          <w:rFonts w:cstheme="minorHAnsi"/>
          <w:sz w:val="28"/>
          <w:szCs w:val="28"/>
        </w:rPr>
      </w:pPr>
    </w:p>
    <w:p w14:paraId="17E411E8" w14:textId="278D8BDE" w:rsidR="001A4141" w:rsidRPr="00ED6967" w:rsidRDefault="008E06C9" w:rsidP="00B62148">
      <w:pPr>
        <w:pStyle w:val="ListParagraph"/>
        <w:ind w:left="1440" w:hanging="360"/>
        <w:jc w:val="both"/>
        <w:rPr>
          <w:rFonts w:cstheme="minorHAnsi"/>
          <w:sz w:val="24"/>
          <w:szCs w:val="24"/>
        </w:rPr>
      </w:pPr>
      <w:r w:rsidRPr="00ED6967">
        <w:rPr>
          <w:rFonts w:cstheme="minorHAnsi"/>
          <w:sz w:val="24"/>
          <w:szCs w:val="24"/>
        </w:rPr>
        <w:t>a.</w:t>
      </w:r>
      <w:r w:rsidRPr="00ED6967">
        <w:rPr>
          <w:rFonts w:cstheme="minorHAnsi"/>
          <w:sz w:val="24"/>
          <w:szCs w:val="24"/>
        </w:rPr>
        <w:tab/>
      </w:r>
      <w:r w:rsidR="007452DC" w:rsidRPr="00ED6967">
        <w:rPr>
          <w:rFonts w:cstheme="minorHAnsi"/>
          <w:sz w:val="24"/>
          <w:szCs w:val="24"/>
        </w:rPr>
        <w:t xml:space="preserve">Following approval </w:t>
      </w:r>
      <w:r w:rsidR="00E22807" w:rsidRPr="007517EF">
        <w:rPr>
          <w:rFonts w:cstheme="minorHAnsi"/>
          <w:sz w:val="24"/>
          <w:szCs w:val="24"/>
          <w:highlight w:val="yellow"/>
        </w:rPr>
        <w:t>__________________ [Non-federal Entity]</w:t>
      </w:r>
      <w:r w:rsidR="00E16727">
        <w:rPr>
          <w:rFonts w:cstheme="minorHAnsi"/>
          <w:sz w:val="24"/>
          <w:szCs w:val="24"/>
        </w:rPr>
        <w:t xml:space="preserve"> </w:t>
      </w:r>
      <w:r w:rsidR="007452DC" w:rsidRPr="00ED6967">
        <w:rPr>
          <w:rFonts w:cstheme="minorHAnsi"/>
          <w:sz w:val="24"/>
          <w:szCs w:val="24"/>
        </w:rPr>
        <w:t xml:space="preserve">will be responsible for implementing the project and must conform actual obligations and expenditures to the pre-approved project budget. </w:t>
      </w:r>
    </w:p>
    <w:p w14:paraId="60DC7532" w14:textId="77777777" w:rsidR="00E0567F" w:rsidRDefault="00E0567F" w:rsidP="00B62148">
      <w:pPr>
        <w:pStyle w:val="ListParagraph"/>
        <w:ind w:left="1440" w:hanging="360"/>
        <w:jc w:val="both"/>
        <w:rPr>
          <w:rFonts w:cstheme="minorHAnsi"/>
          <w:sz w:val="24"/>
          <w:szCs w:val="24"/>
        </w:rPr>
      </w:pPr>
    </w:p>
    <w:p w14:paraId="7C949DC3" w14:textId="630F6682" w:rsidR="007452DC" w:rsidRPr="00ED6967" w:rsidRDefault="008E06C9" w:rsidP="00B62148">
      <w:pPr>
        <w:pStyle w:val="ListParagraph"/>
        <w:ind w:left="1440" w:hanging="360"/>
        <w:jc w:val="both"/>
        <w:rPr>
          <w:rFonts w:cstheme="minorHAnsi"/>
          <w:sz w:val="24"/>
          <w:szCs w:val="24"/>
        </w:rPr>
      </w:pPr>
      <w:r w:rsidRPr="00ED6967">
        <w:rPr>
          <w:rFonts w:cstheme="minorHAnsi"/>
          <w:sz w:val="24"/>
          <w:szCs w:val="24"/>
        </w:rPr>
        <w:t>b.</w:t>
      </w:r>
      <w:r w:rsidRPr="00ED6967">
        <w:rPr>
          <w:rFonts w:cstheme="minorHAnsi"/>
          <w:sz w:val="24"/>
          <w:szCs w:val="24"/>
        </w:rPr>
        <w:tab/>
      </w:r>
      <w:r w:rsidR="007452DC" w:rsidRPr="00ED6967">
        <w:rPr>
          <w:rFonts w:cstheme="minorHAnsi"/>
          <w:sz w:val="24"/>
          <w:szCs w:val="24"/>
        </w:rPr>
        <w:t xml:space="preserve">Changes in project budgets must be approved by </w:t>
      </w:r>
      <w:r w:rsidR="00E22807" w:rsidRPr="007517EF">
        <w:rPr>
          <w:rFonts w:cstheme="minorHAnsi"/>
          <w:sz w:val="24"/>
          <w:szCs w:val="24"/>
          <w:highlight w:val="yellow"/>
        </w:rPr>
        <w:t>__________________ [Non-federal Entity]</w:t>
      </w:r>
      <w:r w:rsidR="007452DC" w:rsidRPr="00ED6967">
        <w:rPr>
          <w:rFonts w:cstheme="minorHAnsi"/>
          <w:sz w:val="24"/>
          <w:szCs w:val="24"/>
        </w:rPr>
        <w:t xml:space="preserve"> </w:t>
      </w:r>
      <w:r w:rsidR="00E22807">
        <w:rPr>
          <w:rFonts w:cstheme="minorHAnsi"/>
          <w:sz w:val="24"/>
          <w:szCs w:val="24"/>
        </w:rPr>
        <w:t>and MSDH.</w:t>
      </w:r>
    </w:p>
    <w:p w14:paraId="1540FBC4" w14:textId="77777777" w:rsidR="00E0567F" w:rsidRDefault="00E0567F" w:rsidP="00B62148">
      <w:pPr>
        <w:pStyle w:val="ListParagraph"/>
        <w:ind w:left="1440" w:hanging="360"/>
        <w:jc w:val="both"/>
        <w:rPr>
          <w:rFonts w:cstheme="minorHAnsi"/>
          <w:sz w:val="24"/>
          <w:szCs w:val="24"/>
        </w:rPr>
      </w:pPr>
    </w:p>
    <w:p w14:paraId="184026B5" w14:textId="03DDEE57" w:rsidR="007452DC" w:rsidRDefault="008E06C9" w:rsidP="00B62148">
      <w:pPr>
        <w:pStyle w:val="ListParagraph"/>
        <w:ind w:left="1440" w:hanging="360"/>
        <w:jc w:val="both"/>
        <w:rPr>
          <w:rFonts w:cstheme="minorHAnsi"/>
          <w:sz w:val="24"/>
          <w:szCs w:val="24"/>
        </w:rPr>
      </w:pPr>
      <w:r w:rsidRPr="00ED6967">
        <w:rPr>
          <w:rFonts w:cstheme="minorHAnsi"/>
          <w:sz w:val="24"/>
          <w:szCs w:val="24"/>
        </w:rPr>
        <w:t>c.</w:t>
      </w:r>
      <w:r w:rsidRPr="00ED6967">
        <w:rPr>
          <w:rFonts w:cstheme="minorHAnsi"/>
          <w:sz w:val="24"/>
          <w:szCs w:val="24"/>
        </w:rPr>
        <w:tab/>
      </w:r>
      <w:r w:rsidR="00E22807" w:rsidRPr="007517EF">
        <w:rPr>
          <w:rFonts w:cstheme="minorHAnsi"/>
          <w:sz w:val="24"/>
          <w:szCs w:val="24"/>
          <w:highlight w:val="yellow"/>
        </w:rPr>
        <w:t>__________________ [Non-federal Entity]</w:t>
      </w:r>
      <w:r w:rsidR="00E16727">
        <w:rPr>
          <w:rFonts w:cstheme="minorHAnsi"/>
          <w:sz w:val="24"/>
          <w:szCs w:val="24"/>
        </w:rPr>
        <w:t xml:space="preserve"> </w:t>
      </w:r>
      <w:r w:rsidR="007452DC" w:rsidRPr="00ED6967">
        <w:rPr>
          <w:rFonts w:cstheme="minorHAnsi"/>
          <w:sz w:val="24"/>
          <w:szCs w:val="24"/>
        </w:rPr>
        <w:t xml:space="preserve">must maintain written project requests and approvals, all </w:t>
      </w:r>
      <w:r w:rsidR="00AD35DA" w:rsidRPr="00ED6967">
        <w:rPr>
          <w:rFonts w:cstheme="minorHAnsi"/>
          <w:sz w:val="24"/>
          <w:szCs w:val="24"/>
        </w:rPr>
        <w:t>supporting documentation</w:t>
      </w:r>
      <w:r w:rsidR="007452DC" w:rsidRPr="00ED6967">
        <w:rPr>
          <w:rFonts w:cstheme="minorHAnsi"/>
          <w:sz w:val="24"/>
          <w:szCs w:val="24"/>
        </w:rPr>
        <w:t>, and financial information at least until December 31, 2031</w:t>
      </w:r>
      <w:r w:rsidR="00E22807">
        <w:rPr>
          <w:rFonts w:cstheme="minorHAnsi"/>
          <w:sz w:val="24"/>
          <w:szCs w:val="24"/>
        </w:rPr>
        <w:t>, or the date specified in the subgrant agreement, whichever is later.</w:t>
      </w:r>
    </w:p>
    <w:p w14:paraId="0978BA1F" w14:textId="77777777" w:rsidR="00312C03" w:rsidRPr="00ED6967" w:rsidRDefault="00312C03" w:rsidP="00084D9F">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cstheme="minorHAnsi"/>
          <w:b/>
          <w:bCs/>
          <w:sz w:val="24"/>
          <w:szCs w:val="24"/>
        </w:rPr>
      </w:pPr>
    </w:p>
    <w:p w14:paraId="692F21E8" w14:textId="5034BB0A" w:rsidR="006C68AE" w:rsidRPr="00ED6967" w:rsidRDefault="006C68AE" w:rsidP="000970C4">
      <w:pPr>
        <w:rPr>
          <w:rFonts w:cstheme="minorHAnsi"/>
          <w:b/>
          <w:bCs/>
          <w:sz w:val="24"/>
          <w:szCs w:val="24"/>
        </w:rPr>
      </w:pPr>
      <w:r w:rsidRPr="00ED6967">
        <w:rPr>
          <w:rFonts w:cstheme="minorHAnsi"/>
          <w:b/>
          <w:bCs/>
          <w:sz w:val="24"/>
          <w:szCs w:val="24"/>
        </w:rPr>
        <w:tab/>
      </w:r>
    </w:p>
    <w:p w14:paraId="0A80C011" w14:textId="77777777" w:rsidR="00FA0F53" w:rsidRPr="00ED6967" w:rsidRDefault="00FA0F53">
      <w:pPr>
        <w:rPr>
          <w:rFonts w:cstheme="minorHAnsi"/>
          <w:sz w:val="24"/>
          <w:szCs w:val="24"/>
        </w:rPr>
      </w:pPr>
    </w:p>
    <w:p w14:paraId="3FC4D79D" w14:textId="77777777" w:rsidR="00036E64" w:rsidRPr="00ED6967" w:rsidRDefault="00036E64" w:rsidP="00117566">
      <w:pPr>
        <w:tabs>
          <w:tab w:val="left" w:pos="720"/>
        </w:tabs>
        <w:rPr>
          <w:rFonts w:cstheme="minorHAnsi"/>
          <w:sz w:val="24"/>
          <w:szCs w:val="24"/>
        </w:rPr>
      </w:pPr>
    </w:p>
    <w:p w14:paraId="2A6AE7CE" w14:textId="77777777" w:rsidR="00644AD2" w:rsidRPr="00ED6967" w:rsidRDefault="00644AD2" w:rsidP="00117566">
      <w:pPr>
        <w:pStyle w:val="BodyTextIndent"/>
        <w:rPr>
          <w:rFonts w:cstheme="minorHAnsi"/>
          <w:sz w:val="24"/>
          <w:szCs w:val="24"/>
        </w:rPr>
      </w:pPr>
    </w:p>
    <w:p w14:paraId="06E202EB" w14:textId="77777777" w:rsidR="00644AD2" w:rsidRPr="00ED6967" w:rsidRDefault="00644AD2" w:rsidP="00117566">
      <w:pPr>
        <w:pStyle w:val="BodyTextIndent"/>
        <w:rPr>
          <w:rFonts w:cstheme="minorHAnsi"/>
          <w:sz w:val="24"/>
          <w:szCs w:val="24"/>
        </w:rPr>
      </w:pPr>
    </w:p>
    <w:p w14:paraId="577B9ECF" w14:textId="77777777" w:rsidR="00644AD2" w:rsidRPr="00ED6967" w:rsidRDefault="00644AD2" w:rsidP="00117566">
      <w:pPr>
        <w:pStyle w:val="BodyTextIndent"/>
        <w:rPr>
          <w:rFonts w:cstheme="minorHAnsi"/>
          <w:sz w:val="24"/>
          <w:szCs w:val="24"/>
        </w:rPr>
      </w:pPr>
    </w:p>
    <w:p w14:paraId="51F5CC01" w14:textId="77777777" w:rsidR="00644AD2" w:rsidRPr="00ED6967" w:rsidRDefault="00644AD2" w:rsidP="00117566">
      <w:pPr>
        <w:pStyle w:val="BodyTextIndent"/>
        <w:rPr>
          <w:rFonts w:cstheme="minorHAnsi"/>
          <w:sz w:val="24"/>
          <w:szCs w:val="24"/>
        </w:rPr>
      </w:pPr>
    </w:p>
    <w:p w14:paraId="62A8E596" w14:textId="77777777" w:rsidR="00644AD2" w:rsidRPr="00ED6967" w:rsidRDefault="00644AD2" w:rsidP="00117566">
      <w:pPr>
        <w:pStyle w:val="BodyTextIndent"/>
        <w:rPr>
          <w:rFonts w:cstheme="minorHAnsi"/>
          <w:sz w:val="24"/>
          <w:szCs w:val="24"/>
        </w:rPr>
      </w:pPr>
    </w:p>
    <w:p w14:paraId="3B0D9D48" w14:textId="77777777" w:rsidR="00644AD2" w:rsidRPr="00ED6967" w:rsidRDefault="00644AD2" w:rsidP="00117566">
      <w:pPr>
        <w:pStyle w:val="BodyTextIndent"/>
        <w:rPr>
          <w:rFonts w:cstheme="minorHAnsi"/>
          <w:sz w:val="24"/>
          <w:szCs w:val="24"/>
        </w:rPr>
      </w:pPr>
    </w:p>
    <w:sectPr w:rsidR="00644AD2" w:rsidRPr="00ED6967" w:rsidSect="000404B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9FE4" w14:textId="77777777" w:rsidR="004A5F36" w:rsidRDefault="004A5F36" w:rsidP="00993AFB">
      <w:r>
        <w:separator/>
      </w:r>
    </w:p>
  </w:endnote>
  <w:endnote w:type="continuationSeparator" w:id="0">
    <w:p w14:paraId="738C2558" w14:textId="77777777" w:rsidR="004A5F36" w:rsidRDefault="004A5F36" w:rsidP="009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B542" w14:textId="00F93375" w:rsidR="0083403B" w:rsidRPr="000E378F" w:rsidRDefault="0083403B">
    <w:pPr>
      <w:pStyle w:val="Footer"/>
      <w:rPr>
        <w:sz w:val="16"/>
        <w:szCs w:val="16"/>
      </w:rPr>
    </w:pPr>
    <w:r>
      <w:tab/>
    </w:r>
    <w:r>
      <w:tab/>
    </w:r>
    <w:r w:rsidRPr="000E378F">
      <w:rPr>
        <w:sz w:val="16"/>
        <w:szCs w:val="16"/>
      </w:rPr>
      <w:t xml:space="preserve">Page </w:t>
    </w:r>
    <w:r w:rsidRPr="000E378F">
      <w:rPr>
        <w:b/>
        <w:bCs/>
        <w:sz w:val="16"/>
        <w:szCs w:val="16"/>
      </w:rPr>
      <w:fldChar w:fldCharType="begin"/>
    </w:r>
    <w:r w:rsidRPr="000E378F">
      <w:rPr>
        <w:b/>
        <w:bCs/>
        <w:sz w:val="16"/>
        <w:szCs w:val="16"/>
      </w:rPr>
      <w:instrText xml:space="preserve"> PAGE  \* Arabic  \* MERGEFORMAT </w:instrText>
    </w:r>
    <w:r w:rsidRPr="000E378F">
      <w:rPr>
        <w:b/>
        <w:bCs/>
        <w:sz w:val="16"/>
        <w:szCs w:val="16"/>
      </w:rPr>
      <w:fldChar w:fldCharType="separate"/>
    </w:r>
    <w:r w:rsidRPr="000E378F">
      <w:rPr>
        <w:b/>
        <w:bCs/>
        <w:noProof/>
        <w:sz w:val="16"/>
        <w:szCs w:val="16"/>
      </w:rPr>
      <w:t>1</w:t>
    </w:r>
    <w:r w:rsidRPr="000E378F">
      <w:rPr>
        <w:b/>
        <w:bCs/>
        <w:sz w:val="16"/>
        <w:szCs w:val="16"/>
      </w:rPr>
      <w:fldChar w:fldCharType="end"/>
    </w:r>
    <w:r w:rsidRPr="000E378F">
      <w:rPr>
        <w:sz w:val="16"/>
        <w:szCs w:val="16"/>
      </w:rPr>
      <w:t xml:space="preserve"> of </w:t>
    </w:r>
    <w:r w:rsidRPr="000E378F">
      <w:rPr>
        <w:b/>
        <w:bCs/>
        <w:sz w:val="16"/>
        <w:szCs w:val="16"/>
      </w:rPr>
      <w:fldChar w:fldCharType="begin"/>
    </w:r>
    <w:r w:rsidRPr="000E378F">
      <w:rPr>
        <w:b/>
        <w:bCs/>
        <w:sz w:val="16"/>
        <w:szCs w:val="16"/>
      </w:rPr>
      <w:instrText xml:space="preserve"> NUMPAGES  \* Arabic  \* MERGEFORMAT </w:instrText>
    </w:r>
    <w:r w:rsidRPr="000E378F">
      <w:rPr>
        <w:b/>
        <w:bCs/>
        <w:sz w:val="16"/>
        <w:szCs w:val="16"/>
      </w:rPr>
      <w:fldChar w:fldCharType="separate"/>
    </w:r>
    <w:r w:rsidRPr="000E378F">
      <w:rPr>
        <w:b/>
        <w:bCs/>
        <w:noProof/>
        <w:sz w:val="16"/>
        <w:szCs w:val="16"/>
      </w:rPr>
      <w:t>2</w:t>
    </w:r>
    <w:r w:rsidRPr="000E378F">
      <w:rPr>
        <w:b/>
        <w:bCs/>
        <w:sz w:val="16"/>
        <w:szCs w:val="16"/>
      </w:rPr>
      <w:fldChar w:fldCharType="end"/>
    </w:r>
  </w:p>
  <w:p w14:paraId="1E3D5614" w14:textId="77777777" w:rsidR="0083403B" w:rsidRDefault="0083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9BC0" w14:textId="77777777" w:rsidR="004A5F36" w:rsidRDefault="004A5F36" w:rsidP="00993AFB">
      <w:r>
        <w:separator/>
      </w:r>
    </w:p>
  </w:footnote>
  <w:footnote w:type="continuationSeparator" w:id="0">
    <w:p w14:paraId="57285360" w14:textId="77777777" w:rsidR="004A5F36" w:rsidRDefault="004A5F36" w:rsidP="00993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8E37" w14:textId="6529285F" w:rsidR="00993AFB" w:rsidRPr="00993AFB" w:rsidRDefault="00993AFB" w:rsidP="00993AFB">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21E"/>
    <w:multiLevelType w:val="hybridMultilevel"/>
    <w:tmpl w:val="0096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7649"/>
    <w:multiLevelType w:val="hybridMultilevel"/>
    <w:tmpl w:val="5A909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2A36B6"/>
    <w:multiLevelType w:val="hybridMultilevel"/>
    <w:tmpl w:val="34B8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21215"/>
    <w:multiLevelType w:val="hybridMultilevel"/>
    <w:tmpl w:val="A39C3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2F4B23"/>
    <w:multiLevelType w:val="hybridMultilevel"/>
    <w:tmpl w:val="B6B01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5A7FC6"/>
    <w:multiLevelType w:val="hybridMultilevel"/>
    <w:tmpl w:val="42C29D3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F228D"/>
    <w:multiLevelType w:val="hybridMultilevel"/>
    <w:tmpl w:val="9B162D9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E54C98"/>
    <w:multiLevelType w:val="hybridMultilevel"/>
    <w:tmpl w:val="54EA0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6922F1"/>
    <w:multiLevelType w:val="hybridMultilevel"/>
    <w:tmpl w:val="D52C7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8675AF"/>
    <w:multiLevelType w:val="hybridMultilevel"/>
    <w:tmpl w:val="3116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A5FEB"/>
    <w:multiLevelType w:val="hybridMultilevel"/>
    <w:tmpl w:val="06508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0E1BFD"/>
    <w:multiLevelType w:val="hybridMultilevel"/>
    <w:tmpl w:val="79A07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8D5DBD"/>
    <w:multiLevelType w:val="hybridMultilevel"/>
    <w:tmpl w:val="E328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27D90"/>
    <w:multiLevelType w:val="hybridMultilevel"/>
    <w:tmpl w:val="25CA10A0"/>
    <w:lvl w:ilvl="0" w:tplc="FFFFFFFF">
      <w:start w:val="1"/>
      <w:numFmt w:val="lowerRoman"/>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880370"/>
    <w:multiLevelType w:val="hybridMultilevel"/>
    <w:tmpl w:val="033C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56C45"/>
    <w:multiLevelType w:val="hybridMultilevel"/>
    <w:tmpl w:val="9F8E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36D96"/>
    <w:multiLevelType w:val="hybridMultilevel"/>
    <w:tmpl w:val="FF2CD8BC"/>
    <w:lvl w:ilvl="0" w:tplc="C88A0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6673A0"/>
    <w:multiLevelType w:val="hybridMultilevel"/>
    <w:tmpl w:val="98383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2B495F"/>
    <w:multiLevelType w:val="hybridMultilevel"/>
    <w:tmpl w:val="A8F4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D3494"/>
    <w:multiLevelType w:val="hybridMultilevel"/>
    <w:tmpl w:val="C40455C6"/>
    <w:lvl w:ilvl="0" w:tplc="FEF25108">
      <w:start w:val="1"/>
      <w:numFmt w:val="upperRoman"/>
      <w:pStyle w:val="Heading5"/>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12697"/>
    <w:multiLevelType w:val="hybridMultilevel"/>
    <w:tmpl w:val="65D05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00196E"/>
    <w:multiLevelType w:val="hybridMultilevel"/>
    <w:tmpl w:val="6D583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8F2203"/>
    <w:multiLevelType w:val="hybridMultilevel"/>
    <w:tmpl w:val="11600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02246E"/>
    <w:multiLevelType w:val="hybridMultilevel"/>
    <w:tmpl w:val="A3A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523824">
    <w:abstractNumId w:val="15"/>
  </w:num>
  <w:num w:numId="2" w16cid:durableId="115367735">
    <w:abstractNumId w:val="2"/>
  </w:num>
  <w:num w:numId="3" w16cid:durableId="1447698677">
    <w:abstractNumId w:val="4"/>
  </w:num>
  <w:num w:numId="4" w16cid:durableId="1601794087">
    <w:abstractNumId w:val="17"/>
  </w:num>
  <w:num w:numId="5" w16cid:durableId="1074746276">
    <w:abstractNumId w:val="3"/>
  </w:num>
  <w:num w:numId="6" w16cid:durableId="2104911250">
    <w:abstractNumId w:val="20"/>
  </w:num>
  <w:num w:numId="7" w16cid:durableId="44792957">
    <w:abstractNumId w:val="8"/>
  </w:num>
  <w:num w:numId="8" w16cid:durableId="362368277">
    <w:abstractNumId w:val="18"/>
  </w:num>
  <w:num w:numId="9" w16cid:durableId="1673098842">
    <w:abstractNumId w:val="7"/>
  </w:num>
  <w:num w:numId="10" w16cid:durableId="68887740">
    <w:abstractNumId w:val="0"/>
  </w:num>
  <w:num w:numId="11" w16cid:durableId="1426071982">
    <w:abstractNumId w:val="14"/>
  </w:num>
  <w:num w:numId="12" w16cid:durableId="489253876">
    <w:abstractNumId w:val="9"/>
  </w:num>
  <w:num w:numId="13" w16cid:durableId="1691446944">
    <w:abstractNumId w:val="12"/>
  </w:num>
  <w:num w:numId="14" w16cid:durableId="1431582769">
    <w:abstractNumId w:val="21"/>
  </w:num>
  <w:num w:numId="15" w16cid:durableId="1343706415">
    <w:abstractNumId w:val="13"/>
  </w:num>
  <w:num w:numId="16" w16cid:durableId="593132613">
    <w:abstractNumId w:val="5"/>
  </w:num>
  <w:num w:numId="17" w16cid:durableId="930312166">
    <w:abstractNumId w:val="19"/>
  </w:num>
  <w:num w:numId="18" w16cid:durableId="737483236">
    <w:abstractNumId w:val="6"/>
  </w:num>
  <w:num w:numId="19" w16cid:durableId="1062675921">
    <w:abstractNumId w:val="16"/>
  </w:num>
  <w:num w:numId="20" w16cid:durableId="1685205025">
    <w:abstractNumId w:val="10"/>
  </w:num>
  <w:num w:numId="21" w16cid:durableId="1805268862">
    <w:abstractNumId w:val="11"/>
  </w:num>
  <w:num w:numId="22" w16cid:durableId="2116822170">
    <w:abstractNumId w:val="22"/>
  </w:num>
  <w:num w:numId="23" w16cid:durableId="305818153">
    <w:abstractNumId w:val="1"/>
  </w:num>
  <w:num w:numId="24" w16cid:durableId="6685595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07"/>
    <w:rsid w:val="00000A07"/>
    <w:rsid w:val="00036E64"/>
    <w:rsid w:val="00037F0F"/>
    <w:rsid w:val="000404B6"/>
    <w:rsid w:val="00040572"/>
    <w:rsid w:val="000422BF"/>
    <w:rsid w:val="000628EB"/>
    <w:rsid w:val="00071F2B"/>
    <w:rsid w:val="00084D9F"/>
    <w:rsid w:val="000970C4"/>
    <w:rsid w:val="000B1F80"/>
    <w:rsid w:val="000E378F"/>
    <w:rsid w:val="00102847"/>
    <w:rsid w:val="00117566"/>
    <w:rsid w:val="00142B70"/>
    <w:rsid w:val="00152DF7"/>
    <w:rsid w:val="00155320"/>
    <w:rsid w:val="00156CC9"/>
    <w:rsid w:val="0018622B"/>
    <w:rsid w:val="001A4141"/>
    <w:rsid w:val="001B2E04"/>
    <w:rsid w:val="001F2C9C"/>
    <w:rsid w:val="001F72FD"/>
    <w:rsid w:val="00230DD8"/>
    <w:rsid w:val="00251F61"/>
    <w:rsid w:val="00264B22"/>
    <w:rsid w:val="002B5466"/>
    <w:rsid w:val="00307DEE"/>
    <w:rsid w:val="0031136A"/>
    <w:rsid w:val="00311E9D"/>
    <w:rsid w:val="00312C03"/>
    <w:rsid w:val="003255B9"/>
    <w:rsid w:val="003266EA"/>
    <w:rsid w:val="00370B9B"/>
    <w:rsid w:val="003A0617"/>
    <w:rsid w:val="003A5AED"/>
    <w:rsid w:val="003C1F22"/>
    <w:rsid w:val="003E4AC2"/>
    <w:rsid w:val="003F3C50"/>
    <w:rsid w:val="00400A85"/>
    <w:rsid w:val="00401E21"/>
    <w:rsid w:val="004045F6"/>
    <w:rsid w:val="0041024C"/>
    <w:rsid w:val="00412CA3"/>
    <w:rsid w:val="004156B0"/>
    <w:rsid w:val="004175AE"/>
    <w:rsid w:val="00417C81"/>
    <w:rsid w:val="00434DF6"/>
    <w:rsid w:val="0045761C"/>
    <w:rsid w:val="00464F59"/>
    <w:rsid w:val="0047022F"/>
    <w:rsid w:val="004A1335"/>
    <w:rsid w:val="004A5F36"/>
    <w:rsid w:val="004C36E4"/>
    <w:rsid w:val="004D2E69"/>
    <w:rsid w:val="004D3DA3"/>
    <w:rsid w:val="005039D7"/>
    <w:rsid w:val="00543EC1"/>
    <w:rsid w:val="005A76C6"/>
    <w:rsid w:val="005B6D6D"/>
    <w:rsid w:val="005F12FB"/>
    <w:rsid w:val="005F35E7"/>
    <w:rsid w:val="00625F6C"/>
    <w:rsid w:val="00635664"/>
    <w:rsid w:val="00635D7B"/>
    <w:rsid w:val="00644AD2"/>
    <w:rsid w:val="0065044E"/>
    <w:rsid w:val="00654DAC"/>
    <w:rsid w:val="00671DEA"/>
    <w:rsid w:val="006C68AE"/>
    <w:rsid w:val="006D2131"/>
    <w:rsid w:val="006F0A3E"/>
    <w:rsid w:val="006F3AD1"/>
    <w:rsid w:val="00713AEA"/>
    <w:rsid w:val="00717D86"/>
    <w:rsid w:val="00732B36"/>
    <w:rsid w:val="007452DC"/>
    <w:rsid w:val="007517EF"/>
    <w:rsid w:val="00756132"/>
    <w:rsid w:val="00756A49"/>
    <w:rsid w:val="00761EA9"/>
    <w:rsid w:val="00772C76"/>
    <w:rsid w:val="00776094"/>
    <w:rsid w:val="007925F7"/>
    <w:rsid w:val="0079797E"/>
    <w:rsid w:val="007D700D"/>
    <w:rsid w:val="007E2630"/>
    <w:rsid w:val="007F04C4"/>
    <w:rsid w:val="007F6569"/>
    <w:rsid w:val="0081366E"/>
    <w:rsid w:val="00832404"/>
    <w:rsid w:val="00832B3E"/>
    <w:rsid w:val="0083403B"/>
    <w:rsid w:val="00874DDF"/>
    <w:rsid w:val="00881185"/>
    <w:rsid w:val="008B3226"/>
    <w:rsid w:val="008D1046"/>
    <w:rsid w:val="008D2012"/>
    <w:rsid w:val="008D56BF"/>
    <w:rsid w:val="008E06C9"/>
    <w:rsid w:val="008F3064"/>
    <w:rsid w:val="00901403"/>
    <w:rsid w:val="00913CC0"/>
    <w:rsid w:val="0093183B"/>
    <w:rsid w:val="00960E9A"/>
    <w:rsid w:val="00972EB9"/>
    <w:rsid w:val="00975528"/>
    <w:rsid w:val="00986FDC"/>
    <w:rsid w:val="00993AFB"/>
    <w:rsid w:val="009A49F7"/>
    <w:rsid w:val="009A6C1A"/>
    <w:rsid w:val="009B258D"/>
    <w:rsid w:val="009E6831"/>
    <w:rsid w:val="00A22F03"/>
    <w:rsid w:val="00A52510"/>
    <w:rsid w:val="00A55C06"/>
    <w:rsid w:val="00A643D1"/>
    <w:rsid w:val="00A7004B"/>
    <w:rsid w:val="00AC0B3A"/>
    <w:rsid w:val="00AD2257"/>
    <w:rsid w:val="00AD35DA"/>
    <w:rsid w:val="00AF2A03"/>
    <w:rsid w:val="00AF6AA2"/>
    <w:rsid w:val="00AF707D"/>
    <w:rsid w:val="00B17C8D"/>
    <w:rsid w:val="00B23797"/>
    <w:rsid w:val="00B34312"/>
    <w:rsid w:val="00B62148"/>
    <w:rsid w:val="00B8364D"/>
    <w:rsid w:val="00BA2415"/>
    <w:rsid w:val="00BB2E93"/>
    <w:rsid w:val="00C23A35"/>
    <w:rsid w:val="00C4391C"/>
    <w:rsid w:val="00C55091"/>
    <w:rsid w:val="00C56208"/>
    <w:rsid w:val="00C644E0"/>
    <w:rsid w:val="00C86989"/>
    <w:rsid w:val="00CC28A7"/>
    <w:rsid w:val="00D050D0"/>
    <w:rsid w:val="00D634F3"/>
    <w:rsid w:val="00D644CA"/>
    <w:rsid w:val="00D655D6"/>
    <w:rsid w:val="00D812A7"/>
    <w:rsid w:val="00D85401"/>
    <w:rsid w:val="00D8750A"/>
    <w:rsid w:val="00DA3A71"/>
    <w:rsid w:val="00DD5CEA"/>
    <w:rsid w:val="00DF4FD6"/>
    <w:rsid w:val="00E041BD"/>
    <w:rsid w:val="00E0567F"/>
    <w:rsid w:val="00E1268D"/>
    <w:rsid w:val="00E16727"/>
    <w:rsid w:val="00E22807"/>
    <w:rsid w:val="00E27AFA"/>
    <w:rsid w:val="00E327FD"/>
    <w:rsid w:val="00E41760"/>
    <w:rsid w:val="00E50AED"/>
    <w:rsid w:val="00EC37B1"/>
    <w:rsid w:val="00ED1FD1"/>
    <w:rsid w:val="00ED4ACD"/>
    <w:rsid w:val="00ED5AC6"/>
    <w:rsid w:val="00ED6967"/>
    <w:rsid w:val="00ED7C2F"/>
    <w:rsid w:val="00F12E97"/>
    <w:rsid w:val="00F272BA"/>
    <w:rsid w:val="00F51658"/>
    <w:rsid w:val="00FA0F53"/>
    <w:rsid w:val="00FC79E3"/>
    <w:rsid w:val="00FD0C19"/>
    <w:rsid w:val="00FE0231"/>
    <w:rsid w:val="2F7CF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908D"/>
  <w15:chartTrackingRefBased/>
  <w15:docId w15:val="{D90AEFF7-D3F4-4357-BE98-00B9F848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style>
  <w:style w:type="paragraph" w:styleId="Heading1">
    <w:name w:val="heading 1"/>
    <w:basedOn w:val="Normal"/>
    <w:next w:val="Normal"/>
    <w:link w:val="Heading1Char"/>
    <w:uiPriority w:val="9"/>
    <w:qFormat/>
    <w:rsid w:val="00ED69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outlineLvl w:val="0"/>
    </w:pPr>
    <w:rPr>
      <w:rFonts w:eastAsia="Times New Roman" w:cs="Arial"/>
      <w:b/>
      <w:bCs/>
      <w:kern w:val="0"/>
      <w:sz w:val="24"/>
      <w:szCs w:val="24"/>
      <w14:ligatures w14:val="none"/>
    </w:rPr>
  </w:style>
  <w:style w:type="paragraph" w:styleId="Heading2">
    <w:name w:val="heading 2"/>
    <w:basedOn w:val="Normal"/>
    <w:next w:val="Normal"/>
    <w:link w:val="Heading2Char"/>
    <w:uiPriority w:val="9"/>
    <w:unhideWhenUsed/>
    <w:qFormat/>
    <w:rsid w:val="0041024C"/>
    <w:pPr>
      <w:keepNext/>
      <w:outlineLvl w:val="1"/>
    </w:pPr>
    <w:rPr>
      <w:b/>
      <w:bCs/>
      <w:sz w:val="28"/>
      <w:szCs w:val="28"/>
      <w:u w:val="single"/>
    </w:rPr>
  </w:style>
  <w:style w:type="paragraph" w:styleId="Heading3">
    <w:name w:val="heading 3"/>
    <w:basedOn w:val="Normal"/>
    <w:next w:val="Normal"/>
    <w:link w:val="Heading3Char"/>
    <w:uiPriority w:val="9"/>
    <w:unhideWhenUsed/>
    <w:qFormat/>
    <w:rsid w:val="00152DF7"/>
    <w:pPr>
      <w:keepNext/>
      <w:pBdr>
        <w:top w:val="none" w:sz="0" w:space="0" w:color="auto"/>
        <w:left w:val="none" w:sz="0" w:space="0" w:color="auto"/>
        <w:bottom w:val="none" w:sz="0" w:space="0" w:color="auto"/>
        <w:right w:val="none" w:sz="0" w:space="0" w:color="auto"/>
        <w:between w:val="none" w:sz="0" w:space="0" w:color="auto"/>
        <w:bar w:val="none" w:sz="0" w:color="auto"/>
      </w:pBdr>
      <w:spacing w:after="200"/>
      <w:jc w:val="both"/>
      <w:outlineLvl w:val="2"/>
    </w:pPr>
    <w:rPr>
      <w:rFonts w:ascii="Calibri" w:eastAsia="Times New Roman" w:hAnsi="Calibri" w:cs="Calibri"/>
      <w:kern w:val="0"/>
      <w:sz w:val="28"/>
      <w:szCs w:val="28"/>
      <w:u w:val="single"/>
      <w:lang w:val="en"/>
      <w14:ligatures w14:val="none"/>
    </w:rPr>
  </w:style>
  <w:style w:type="paragraph" w:styleId="Heading4">
    <w:name w:val="heading 4"/>
    <w:basedOn w:val="Normal"/>
    <w:next w:val="Normal"/>
    <w:link w:val="Heading4Char"/>
    <w:uiPriority w:val="9"/>
    <w:unhideWhenUsed/>
    <w:qFormat/>
    <w:rsid w:val="00401E21"/>
    <w:pPr>
      <w:keepNext/>
      <w:pBdr>
        <w:top w:val="none" w:sz="0" w:space="0" w:color="auto"/>
        <w:left w:val="none" w:sz="0" w:space="0" w:color="auto"/>
        <w:bottom w:val="none" w:sz="0" w:space="0" w:color="auto"/>
        <w:right w:val="none" w:sz="0" w:space="0" w:color="auto"/>
        <w:between w:val="none" w:sz="0" w:space="0" w:color="auto"/>
        <w:bar w:val="none" w:sz="0" w:color="auto"/>
      </w:pBdr>
      <w:spacing w:after="200"/>
      <w:jc w:val="both"/>
      <w:outlineLvl w:val="3"/>
    </w:pPr>
    <w:rPr>
      <w:rFonts w:ascii="Calibri" w:eastAsia="Times New Roman" w:hAnsi="Calibri" w:cs="Calibri"/>
      <w:b/>
      <w:bCs/>
      <w:kern w:val="0"/>
      <w:sz w:val="24"/>
      <w:szCs w:val="24"/>
      <w:lang w:val="en"/>
      <w14:ligatures w14:val="none"/>
    </w:rPr>
  </w:style>
  <w:style w:type="paragraph" w:styleId="Heading5">
    <w:name w:val="heading 5"/>
    <w:basedOn w:val="Normal"/>
    <w:next w:val="Normal"/>
    <w:link w:val="Heading5Char"/>
    <w:uiPriority w:val="9"/>
    <w:unhideWhenUsed/>
    <w:qFormat/>
    <w:rsid w:val="00832B3E"/>
    <w:pPr>
      <w:keepNext/>
      <w:numPr>
        <w:numId w:val="17"/>
      </w:numPr>
      <w:outlineLvl w:val="4"/>
    </w:pPr>
    <w:rPr>
      <w:b/>
      <w:bCs/>
      <w:sz w:val="24"/>
      <w:szCs w:val="24"/>
    </w:rPr>
  </w:style>
  <w:style w:type="paragraph" w:styleId="Heading6">
    <w:name w:val="heading 6"/>
    <w:basedOn w:val="Normal"/>
    <w:next w:val="Normal"/>
    <w:link w:val="Heading6Char"/>
    <w:uiPriority w:val="9"/>
    <w:unhideWhenUsed/>
    <w:qFormat/>
    <w:rsid w:val="00B34312"/>
    <w:pPr>
      <w:keepNext/>
      <w:tabs>
        <w:tab w:val="left" w:pos="990"/>
      </w:tabs>
      <w:ind w:left="180" w:hanging="180"/>
      <w:jc w:val="center"/>
      <w:outlineLvl w:val="5"/>
    </w:pPr>
    <w:rPr>
      <w:rFonts w:cstheme="minorHAnsi"/>
      <w:b/>
      <w:bCs/>
      <w:color w:val="4472C4" w:themeColor="accent1"/>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117566"/>
    <w:pPr>
      <w:ind w:left="720"/>
    </w:pPr>
  </w:style>
  <w:style w:type="character" w:customStyle="1" w:styleId="BodyTextIndentChar">
    <w:name w:val="Body Text Indent Char"/>
    <w:basedOn w:val="DefaultParagraphFont"/>
    <w:link w:val="BodyTextIndent"/>
    <w:uiPriority w:val="99"/>
    <w:rsid w:val="00117566"/>
  </w:style>
  <w:style w:type="paragraph" w:styleId="ListParagraph">
    <w:name w:val="List Paragraph"/>
    <w:basedOn w:val="Normal"/>
    <w:uiPriority w:val="34"/>
    <w:qFormat/>
    <w:rsid w:val="00142B70"/>
    <w:pPr>
      <w:ind w:left="720"/>
      <w:contextualSpacing/>
    </w:pPr>
  </w:style>
  <w:style w:type="character" w:customStyle="1" w:styleId="Heading1Char">
    <w:name w:val="Heading 1 Char"/>
    <w:basedOn w:val="DefaultParagraphFont"/>
    <w:link w:val="Heading1"/>
    <w:uiPriority w:val="9"/>
    <w:rsid w:val="00ED6967"/>
    <w:rPr>
      <w:rFonts w:eastAsia="Times New Roman" w:cs="Arial"/>
      <w:b/>
      <w:bCs/>
      <w:kern w:val="0"/>
      <w:sz w:val="24"/>
      <w:szCs w:val="24"/>
      <w14:ligatures w14:val="none"/>
    </w:rPr>
  </w:style>
  <w:style w:type="paragraph" w:styleId="BodyText">
    <w:name w:val="Body Text"/>
    <w:basedOn w:val="Normal"/>
    <w:link w:val="BodyTextChar"/>
    <w:uiPriority w:val="99"/>
    <w:unhideWhenUsed/>
    <w:rsid w:val="001A4141"/>
    <w:rPr>
      <w:b/>
      <w:bCs/>
      <w:sz w:val="24"/>
      <w:szCs w:val="24"/>
    </w:rPr>
  </w:style>
  <w:style w:type="character" w:customStyle="1" w:styleId="BodyTextChar">
    <w:name w:val="Body Text Char"/>
    <w:basedOn w:val="DefaultParagraphFont"/>
    <w:link w:val="BodyText"/>
    <w:uiPriority w:val="99"/>
    <w:rsid w:val="001A4141"/>
    <w:rPr>
      <w:b/>
      <w:bCs/>
      <w:sz w:val="24"/>
      <w:szCs w:val="24"/>
    </w:rPr>
  </w:style>
  <w:style w:type="paragraph" w:styleId="Header">
    <w:name w:val="header"/>
    <w:basedOn w:val="Normal"/>
    <w:link w:val="HeaderChar"/>
    <w:uiPriority w:val="99"/>
    <w:unhideWhenUsed/>
    <w:rsid w:val="00993AFB"/>
    <w:pPr>
      <w:tabs>
        <w:tab w:val="center" w:pos="4680"/>
        <w:tab w:val="right" w:pos="9360"/>
      </w:tabs>
    </w:pPr>
  </w:style>
  <w:style w:type="character" w:customStyle="1" w:styleId="HeaderChar">
    <w:name w:val="Header Char"/>
    <w:basedOn w:val="DefaultParagraphFont"/>
    <w:link w:val="Header"/>
    <w:uiPriority w:val="99"/>
    <w:rsid w:val="00993AFB"/>
  </w:style>
  <w:style w:type="paragraph" w:styleId="Footer">
    <w:name w:val="footer"/>
    <w:basedOn w:val="Normal"/>
    <w:link w:val="FooterChar"/>
    <w:uiPriority w:val="99"/>
    <w:unhideWhenUsed/>
    <w:rsid w:val="00993AFB"/>
    <w:pPr>
      <w:tabs>
        <w:tab w:val="center" w:pos="4680"/>
        <w:tab w:val="right" w:pos="9360"/>
      </w:tabs>
    </w:pPr>
  </w:style>
  <w:style w:type="character" w:customStyle="1" w:styleId="FooterChar">
    <w:name w:val="Footer Char"/>
    <w:basedOn w:val="DefaultParagraphFont"/>
    <w:link w:val="Footer"/>
    <w:uiPriority w:val="99"/>
    <w:rsid w:val="00993AFB"/>
  </w:style>
  <w:style w:type="character" w:customStyle="1" w:styleId="Heading2Char">
    <w:name w:val="Heading 2 Char"/>
    <w:basedOn w:val="DefaultParagraphFont"/>
    <w:link w:val="Heading2"/>
    <w:uiPriority w:val="9"/>
    <w:rsid w:val="0041024C"/>
    <w:rPr>
      <w:b/>
      <w:bCs/>
      <w:sz w:val="28"/>
      <w:szCs w:val="28"/>
      <w:u w:val="single"/>
    </w:rPr>
  </w:style>
  <w:style w:type="character" w:customStyle="1" w:styleId="Heading3Char">
    <w:name w:val="Heading 3 Char"/>
    <w:basedOn w:val="DefaultParagraphFont"/>
    <w:link w:val="Heading3"/>
    <w:uiPriority w:val="9"/>
    <w:rsid w:val="00152DF7"/>
    <w:rPr>
      <w:rFonts w:ascii="Calibri" w:eastAsia="Times New Roman" w:hAnsi="Calibri" w:cs="Calibri"/>
      <w:kern w:val="0"/>
      <w:sz w:val="28"/>
      <w:szCs w:val="28"/>
      <w:u w:val="single"/>
      <w:lang w:val="en"/>
      <w14:ligatures w14:val="none"/>
    </w:rPr>
  </w:style>
  <w:style w:type="paragraph" w:styleId="NormalWeb">
    <w:name w:val="Normal (Web)"/>
    <w:basedOn w:val="Normal"/>
    <w:uiPriority w:val="99"/>
    <w:unhideWhenUsed/>
    <w:rsid w:val="00152DF7"/>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C439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pPr>
    <w:rPr>
      <w:rFonts w:ascii="Calibri" w:eastAsia="Times New Roman" w:hAnsi="Calibri" w:cs="Calibri"/>
      <w:kern w:val="0"/>
      <w14:ligatures w14:val="none"/>
    </w:rPr>
  </w:style>
  <w:style w:type="character" w:customStyle="1" w:styleId="BodyTextIndent2Char">
    <w:name w:val="Body Text Indent 2 Char"/>
    <w:basedOn w:val="DefaultParagraphFont"/>
    <w:link w:val="BodyTextIndent2"/>
    <w:uiPriority w:val="99"/>
    <w:rsid w:val="00C4391C"/>
    <w:rPr>
      <w:rFonts w:ascii="Calibri" w:eastAsia="Times New Roman" w:hAnsi="Calibri" w:cs="Calibri"/>
      <w:kern w:val="0"/>
      <w14:ligatures w14:val="none"/>
    </w:rPr>
  </w:style>
  <w:style w:type="character" w:customStyle="1" w:styleId="Heading4Char">
    <w:name w:val="Heading 4 Char"/>
    <w:basedOn w:val="DefaultParagraphFont"/>
    <w:link w:val="Heading4"/>
    <w:uiPriority w:val="9"/>
    <w:rsid w:val="00401E21"/>
    <w:rPr>
      <w:rFonts w:ascii="Calibri" w:eastAsia="Times New Roman" w:hAnsi="Calibri" w:cs="Calibri"/>
      <w:b/>
      <w:bCs/>
      <w:kern w:val="0"/>
      <w:sz w:val="24"/>
      <w:szCs w:val="24"/>
      <w:lang w:val="en"/>
      <w14:ligatures w14:val="none"/>
    </w:rPr>
  </w:style>
  <w:style w:type="character" w:styleId="Hyperlink">
    <w:name w:val="Hyperlink"/>
    <w:basedOn w:val="DefaultParagraphFont"/>
    <w:uiPriority w:val="99"/>
    <w:unhideWhenUsed/>
    <w:rsid w:val="00401E21"/>
    <w:rPr>
      <w:color w:val="0563C1" w:themeColor="hyperlink"/>
      <w:u w:val="single"/>
    </w:rPr>
  </w:style>
  <w:style w:type="character" w:styleId="UnresolvedMention">
    <w:name w:val="Unresolved Mention"/>
    <w:basedOn w:val="DefaultParagraphFont"/>
    <w:uiPriority w:val="99"/>
    <w:semiHidden/>
    <w:unhideWhenUsed/>
    <w:rsid w:val="00401E21"/>
    <w:rPr>
      <w:color w:val="605E5C"/>
      <w:shd w:val="clear" w:color="auto" w:fill="E1DFDD"/>
    </w:rPr>
  </w:style>
  <w:style w:type="paragraph" w:styleId="BodyTextIndent3">
    <w:name w:val="Body Text Indent 3"/>
    <w:basedOn w:val="Normal"/>
    <w:link w:val="BodyTextIndent3Char"/>
    <w:uiPriority w:val="99"/>
    <w:unhideWhenUsed/>
    <w:rsid w:val="00881185"/>
    <w:pPr>
      <w:pBdr>
        <w:top w:val="none" w:sz="0" w:space="0" w:color="auto"/>
        <w:left w:val="none" w:sz="0" w:space="0" w:color="auto"/>
        <w:bottom w:val="none" w:sz="0" w:space="0" w:color="auto"/>
        <w:right w:val="none" w:sz="0" w:space="0" w:color="auto"/>
        <w:between w:val="none" w:sz="0" w:space="0" w:color="auto"/>
        <w:bar w:val="none" w:sz="0" w:color="auto"/>
      </w:pBdr>
      <w:spacing w:after="200"/>
      <w:ind w:firstLine="360"/>
      <w:jc w:val="both"/>
    </w:pPr>
    <w:rPr>
      <w:rFonts w:ascii="Calibri" w:eastAsia="Times New Roman" w:hAnsi="Calibri" w:cs="Calibri"/>
      <w:b/>
      <w:bCs/>
      <w:kern w:val="0"/>
      <w14:ligatures w14:val="none"/>
    </w:rPr>
  </w:style>
  <w:style w:type="character" w:customStyle="1" w:styleId="BodyTextIndent3Char">
    <w:name w:val="Body Text Indent 3 Char"/>
    <w:basedOn w:val="DefaultParagraphFont"/>
    <w:link w:val="BodyTextIndent3"/>
    <w:uiPriority w:val="99"/>
    <w:rsid w:val="00881185"/>
    <w:rPr>
      <w:rFonts w:ascii="Calibri" w:eastAsia="Times New Roman" w:hAnsi="Calibri" w:cs="Calibri"/>
      <w:b/>
      <w:bCs/>
      <w:kern w:val="0"/>
      <w14:ligatures w14:val="none"/>
    </w:rPr>
  </w:style>
  <w:style w:type="character" w:customStyle="1" w:styleId="Heading5Char">
    <w:name w:val="Heading 5 Char"/>
    <w:basedOn w:val="DefaultParagraphFont"/>
    <w:link w:val="Heading5"/>
    <w:uiPriority w:val="9"/>
    <w:rsid w:val="00832B3E"/>
    <w:rPr>
      <w:b/>
      <w:bCs/>
      <w:sz w:val="24"/>
      <w:szCs w:val="24"/>
    </w:rPr>
  </w:style>
  <w:style w:type="paragraph" w:styleId="Revision">
    <w:name w:val="Revision"/>
    <w:hidden/>
    <w:uiPriority w:val="99"/>
    <w:semiHidden/>
    <w:rsid w:val="00D644CA"/>
  </w:style>
  <w:style w:type="paragraph" w:styleId="TOC2">
    <w:name w:val="toc 2"/>
    <w:basedOn w:val="Normal"/>
    <w:next w:val="Normal"/>
    <w:autoRedefine/>
    <w:uiPriority w:val="39"/>
    <w:unhideWhenUsed/>
    <w:rsid w:val="00156CC9"/>
    <w:pPr>
      <w:tabs>
        <w:tab w:val="right" w:leader="dot" w:pos="10790"/>
      </w:tabs>
      <w:spacing w:after="100"/>
      <w:ind w:left="220"/>
      <w:jc w:val="center"/>
    </w:pPr>
    <w:rPr>
      <w:b/>
      <w:bCs/>
      <w:noProof/>
      <w:sz w:val="24"/>
      <w:szCs w:val="24"/>
      <w:u w:val="single"/>
    </w:rPr>
  </w:style>
  <w:style w:type="paragraph" w:styleId="TOC1">
    <w:name w:val="toc 1"/>
    <w:basedOn w:val="Normal"/>
    <w:next w:val="Normal"/>
    <w:autoRedefine/>
    <w:uiPriority w:val="39"/>
    <w:unhideWhenUsed/>
    <w:rsid w:val="00037F0F"/>
    <w:pPr>
      <w:spacing w:after="100"/>
    </w:pPr>
  </w:style>
  <w:style w:type="character" w:styleId="FollowedHyperlink">
    <w:name w:val="FollowedHyperlink"/>
    <w:basedOn w:val="DefaultParagraphFont"/>
    <w:uiPriority w:val="99"/>
    <w:semiHidden/>
    <w:unhideWhenUsed/>
    <w:rsid w:val="00037F0F"/>
    <w:rPr>
      <w:color w:val="954F72" w:themeColor="followedHyperlink"/>
      <w:u w:val="single"/>
    </w:rPr>
  </w:style>
  <w:style w:type="character" w:customStyle="1" w:styleId="Heading6Char">
    <w:name w:val="Heading 6 Char"/>
    <w:basedOn w:val="DefaultParagraphFont"/>
    <w:link w:val="Heading6"/>
    <w:uiPriority w:val="9"/>
    <w:rsid w:val="00B34312"/>
    <w:rPr>
      <w:rFonts w:cstheme="minorHAnsi"/>
      <w:b/>
      <w:bCs/>
      <w:color w:val="4472C4" w:themeColor="accent1"/>
      <w:sz w:val="32"/>
      <w:szCs w:val="32"/>
      <w:u w:val="single"/>
    </w:rPr>
  </w:style>
  <w:style w:type="paragraph" w:styleId="Title">
    <w:name w:val="Title"/>
    <w:basedOn w:val="Normal"/>
    <w:next w:val="Normal"/>
    <w:link w:val="TitleChar"/>
    <w:uiPriority w:val="10"/>
    <w:qFormat/>
    <w:rsid w:val="00156C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6C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vilRights%40%6Dsdh.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Gilbert</dc:creator>
  <cp:keywords/>
  <dc:description/>
  <cp:lastModifiedBy>Ashley Fontaine</cp:lastModifiedBy>
  <cp:revision>2</cp:revision>
  <cp:lastPrinted>2023-04-26T15:31:00Z</cp:lastPrinted>
  <dcterms:created xsi:type="dcterms:W3CDTF">2023-05-08T15:36:00Z</dcterms:created>
  <dcterms:modified xsi:type="dcterms:W3CDTF">2023-05-08T15:36:00Z</dcterms:modified>
</cp:coreProperties>
</file>