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005F" w14:textId="721CB5BD" w:rsidR="00777E42" w:rsidRPr="001B5160" w:rsidRDefault="00777E42" w:rsidP="00EF3EB8">
      <w:pPr>
        <w:spacing w:before="270"/>
        <w:jc w:val="both"/>
        <w:textAlignment w:val="baseline"/>
        <w:rPr>
          <w:rFonts w:ascii="Calibri" w:eastAsia="Arial" w:hAnsi="Calibri" w:cs="Calibri"/>
          <w:b/>
          <w:color w:val="000000"/>
          <w:sz w:val="24"/>
          <w:szCs w:val="24"/>
        </w:rPr>
      </w:pPr>
      <w:r w:rsidRPr="001B5160">
        <w:rPr>
          <w:rFonts w:ascii="Calibri" w:eastAsia="Arial" w:hAnsi="Calibri" w:cs="Calibri"/>
          <w:b/>
          <w:color w:val="000000"/>
          <w:sz w:val="24"/>
          <w:szCs w:val="24"/>
        </w:rPr>
        <w:t xml:space="preserve">Instruction for Development of Property </w:t>
      </w:r>
      <w:r w:rsidR="00E80024" w:rsidRPr="001B5160">
        <w:rPr>
          <w:rFonts w:ascii="Calibri" w:eastAsia="Arial" w:hAnsi="Calibri" w:cs="Calibri"/>
          <w:b/>
          <w:color w:val="000000"/>
          <w:sz w:val="24"/>
          <w:szCs w:val="24"/>
        </w:rPr>
        <w:t>Management</w:t>
      </w:r>
      <w:r w:rsidRPr="001B5160">
        <w:rPr>
          <w:rFonts w:ascii="Calibri" w:eastAsia="Arial" w:hAnsi="Calibri" w:cs="Calibri"/>
          <w:b/>
          <w:color w:val="000000"/>
          <w:sz w:val="24"/>
          <w:szCs w:val="24"/>
        </w:rPr>
        <w:t xml:space="preserve"> Policy</w:t>
      </w:r>
    </w:p>
    <w:p w14:paraId="19F41AED" w14:textId="51D28A3A" w:rsidR="00777E42" w:rsidRPr="001B5160" w:rsidRDefault="00777E42" w:rsidP="00EF3EB8">
      <w:pPr>
        <w:spacing w:before="270"/>
        <w:jc w:val="both"/>
        <w:textAlignment w:val="baseline"/>
        <w:rPr>
          <w:rFonts w:ascii="Calibri" w:eastAsia="Arial" w:hAnsi="Calibri" w:cs="Calibri"/>
          <w:bCs/>
          <w:color w:val="000000"/>
          <w:sz w:val="24"/>
          <w:szCs w:val="24"/>
        </w:rPr>
      </w:pPr>
      <w:r w:rsidRPr="001B5160">
        <w:rPr>
          <w:rFonts w:ascii="Calibri" w:eastAsia="Arial" w:hAnsi="Calibri" w:cs="Calibri"/>
          <w:bCs/>
          <w:color w:val="000000"/>
          <w:sz w:val="24"/>
          <w:szCs w:val="24"/>
        </w:rPr>
        <w:t>The sub-recipient agreement requires grantee</w:t>
      </w:r>
      <w:r w:rsidR="004944DD" w:rsidRPr="001B5160">
        <w:rPr>
          <w:rFonts w:ascii="Calibri" w:eastAsia="Arial" w:hAnsi="Calibri" w:cs="Calibri"/>
          <w:bCs/>
          <w:color w:val="000000"/>
          <w:sz w:val="24"/>
          <w:szCs w:val="24"/>
        </w:rPr>
        <w:t>s</w:t>
      </w:r>
      <w:r w:rsidRPr="001B5160">
        <w:rPr>
          <w:rFonts w:ascii="Calibri" w:eastAsia="Arial" w:hAnsi="Calibri" w:cs="Calibri"/>
          <w:bCs/>
          <w:color w:val="000000"/>
          <w:sz w:val="24"/>
          <w:szCs w:val="24"/>
        </w:rPr>
        <w:t xml:space="preserve"> to put in place policies and proc</w:t>
      </w:r>
      <w:r w:rsidR="004944DD" w:rsidRPr="001B5160">
        <w:rPr>
          <w:rFonts w:ascii="Calibri" w:eastAsia="Arial" w:hAnsi="Calibri" w:cs="Calibri"/>
          <w:bCs/>
          <w:color w:val="000000"/>
          <w:sz w:val="24"/>
          <w:szCs w:val="24"/>
        </w:rPr>
        <w:t>ed</w:t>
      </w:r>
      <w:r w:rsidRPr="001B5160">
        <w:rPr>
          <w:rFonts w:ascii="Calibri" w:eastAsia="Arial" w:hAnsi="Calibri" w:cs="Calibri"/>
          <w:bCs/>
          <w:color w:val="000000"/>
          <w:sz w:val="24"/>
          <w:szCs w:val="24"/>
        </w:rPr>
        <w:t>ures to ensure compliance with all state and federal regulations.</w:t>
      </w:r>
    </w:p>
    <w:p w14:paraId="20E7C6DF" w14:textId="10ECAEF8" w:rsidR="00777E42" w:rsidRPr="001B5160" w:rsidRDefault="00777E42" w:rsidP="00EF3EB8">
      <w:pPr>
        <w:spacing w:before="270"/>
        <w:jc w:val="both"/>
        <w:textAlignment w:val="baseline"/>
        <w:rPr>
          <w:rFonts w:ascii="Calibri" w:eastAsia="Arial" w:hAnsi="Calibri" w:cs="Calibri"/>
          <w:b/>
          <w:color w:val="000000"/>
          <w:sz w:val="24"/>
          <w:szCs w:val="24"/>
        </w:rPr>
      </w:pPr>
      <w:r w:rsidRPr="001B5160">
        <w:rPr>
          <w:rFonts w:ascii="Calibri" w:eastAsia="Arial" w:hAnsi="Calibri" w:cs="Calibri"/>
          <w:bCs/>
          <w:color w:val="000000"/>
          <w:sz w:val="24"/>
          <w:szCs w:val="24"/>
        </w:rPr>
        <w:t xml:space="preserve">The following sample policy was developed specifically for the </w:t>
      </w:r>
      <w:proofErr w:type="spellStart"/>
      <w:r w:rsidR="00EF3EB8" w:rsidRPr="001B5160">
        <w:rPr>
          <w:rFonts w:ascii="Calibri" w:eastAsia="Arial" w:hAnsi="Calibri" w:cs="Calibri"/>
          <w:bCs/>
          <w:color w:val="000000"/>
          <w:sz w:val="24"/>
          <w:szCs w:val="24"/>
        </w:rPr>
        <w:t>RWAIG</w:t>
      </w:r>
      <w:proofErr w:type="spellEnd"/>
      <w:r w:rsidR="00EF3EB8" w:rsidRPr="001B5160">
        <w:rPr>
          <w:rFonts w:ascii="Calibri" w:eastAsia="Arial" w:hAnsi="Calibri" w:cs="Calibri"/>
          <w:bCs/>
          <w:color w:val="000000"/>
          <w:sz w:val="24"/>
          <w:szCs w:val="24"/>
        </w:rPr>
        <w:t xml:space="preserve"> </w:t>
      </w:r>
      <w:r w:rsidRPr="001B5160">
        <w:rPr>
          <w:rFonts w:ascii="Calibri" w:eastAsia="Arial" w:hAnsi="Calibri" w:cs="Calibri"/>
          <w:bCs/>
          <w:color w:val="000000"/>
          <w:sz w:val="24"/>
          <w:szCs w:val="24"/>
        </w:rPr>
        <w:t xml:space="preserve">program. It is a hybrid of state and federal property management laws designed to assist grantees in implementing internal controls over property management.  If your organization adopts this policy, it will be expected to implement the policy for transactions related to the </w:t>
      </w:r>
      <w:proofErr w:type="spellStart"/>
      <w:r w:rsidR="00EF3EB8" w:rsidRPr="001B5160">
        <w:rPr>
          <w:rFonts w:ascii="Calibri" w:eastAsia="Arial" w:hAnsi="Calibri" w:cs="Calibri"/>
          <w:bCs/>
          <w:color w:val="000000"/>
          <w:sz w:val="24"/>
          <w:szCs w:val="24"/>
        </w:rPr>
        <w:t>RWAIG</w:t>
      </w:r>
      <w:proofErr w:type="spellEnd"/>
      <w:r w:rsidR="00EF3EB8" w:rsidRPr="001B5160">
        <w:rPr>
          <w:rFonts w:ascii="Calibri" w:eastAsia="Arial" w:hAnsi="Calibri" w:cs="Calibri"/>
          <w:bCs/>
          <w:color w:val="000000"/>
          <w:sz w:val="24"/>
          <w:szCs w:val="24"/>
        </w:rPr>
        <w:t xml:space="preserve"> </w:t>
      </w:r>
      <w:r w:rsidRPr="001B5160">
        <w:rPr>
          <w:rFonts w:ascii="Calibri" w:eastAsia="Arial" w:hAnsi="Calibri" w:cs="Calibri"/>
          <w:bCs/>
          <w:color w:val="000000"/>
          <w:sz w:val="24"/>
          <w:szCs w:val="24"/>
        </w:rPr>
        <w:t xml:space="preserve">funding only. </w:t>
      </w:r>
    </w:p>
    <w:p w14:paraId="76C517B9" w14:textId="04309008" w:rsidR="00777E42" w:rsidRPr="001B5160" w:rsidRDefault="00777E42" w:rsidP="00EF3EB8">
      <w:pPr>
        <w:spacing w:before="270"/>
        <w:jc w:val="both"/>
        <w:textAlignment w:val="baseline"/>
        <w:rPr>
          <w:rFonts w:ascii="Calibri" w:eastAsia="Arial" w:hAnsi="Calibri" w:cs="Calibri"/>
          <w:b/>
          <w:color w:val="000000"/>
          <w:sz w:val="24"/>
          <w:szCs w:val="24"/>
        </w:rPr>
      </w:pPr>
      <w:r w:rsidRPr="001B5160">
        <w:rPr>
          <w:rFonts w:ascii="Calibri" w:eastAsia="Arial" w:hAnsi="Calibri" w:cs="Calibri"/>
          <w:bCs/>
          <w:color w:val="000000"/>
          <w:sz w:val="24"/>
          <w:szCs w:val="24"/>
        </w:rPr>
        <w:t xml:space="preserve">Grantees are </w:t>
      </w:r>
      <w:r w:rsidRPr="001B5160">
        <w:rPr>
          <w:rFonts w:ascii="Calibri" w:eastAsia="Arial" w:hAnsi="Calibri" w:cs="Calibri"/>
          <w:b/>
          <w:color w:val="000000"/>
          <w:sz w:val="24"/>
          <w:szCs w:val="24"/>
        </w:rPr>
        <w:t>not</w:t>
      </w:r>
      <w:r w:rsidRPr="001B5160">
        <w:rPr>
          <w:rFonts w:ascii="Calibri" w:eastAsia="Arial" w:hAnsi="Calibri" w:cs="Calibri"/>
          <w:bCs/>
          <w:color w:val="000000"/>
          <w:sz w:val="24"/>
          <w:szCs w:val="24"/>
        </w:rPr>
        <w:t xml:space="preserve"> required to adopt the sample policy and are welcome to use existing policies or to develop their own policies. Grantees may also modify the sample policy if desired by adding additional control elements. We do not recommend removing elements from the policy. Once again, grantees must submit a </w:t>
      </w:r>
      <w:r w:rsidR="009A1D7E" w:rsidRPr="001B5160">
        <w:rPr>
          <w:rFonts w:ascii="Calibri" w:eastAsia="Arial" w:hAnsi="Calibri" w:cs="Calibri"/>
          <w:bCs/>
          <w:color w:val="000000"/>
          <w:sz w:val="24"/>
          <w:szCs w:val="24"/>
        </w:rPr>
        <w:t>property management</w:t>
      </w:r>
      <w:r w:rsidRPr="001B5160">
        <w:rPr>
          <w:rFonts w:ascii="Calibri" w:eastAsia="Arial" w:hAnsi="Calibri" w:cs="Calibri"/>
          <w:bCs/>
          <w:color w:val="000000"/>
          <w:sz w:val="24"/>
          <w:szCs w:val="24"/>
        </w:rPr>
        <w:t xml:space="preserve"> policy to </w:t>
      </w:r>
      <w:r w:rsidR="00B82F84" w:rsidRPr="001B5160">
        <w:rPr>
          <w:rFonts w:ascii="Calibri" w:eastAsia="Arial" w:hAnsi="Calibri" w:cs="Calibri"/>
          <w:bCs/>
          <w:color w:val="000000"/>
          <w:sz w:val="24"/>
          <w:szCs w:val="24"/>
        </w:rPr>
        <w:t>the Mississippi</w:t>
      </w:r>
      <w:r w:rsidR="00EF3EB8" w:rsidRPr="001B5160">
        <w:rPr>
          <w:rFonts w:ascii="Calibri" w:eastAsia="Arial" w:hAnsi="Calibri" w:cs="Calibri"/>
          <w:bCs/>
          <w:color w:val="000000"/>
          <w:sz w:val="24"/>
          <w:szCs w:val="24"/>
        </w:rPr>
        <w:t xml:space="preserve"> </w:t>
      </w:r>
      <w:r w:rsidRPr="001B5160">
        <w:rPr>
          <w:rFonts w:ascii="Calibri" w:eastAsia="Arial" w:hAnsi="Calibri" w:cs="Calibri"/>
          <w:bCs/>
          <w:color w:val="000000"/>
          <w:sz w:val="24"/>
          <w:szCs w:val="24"/>
        </w:rPr>
        <w:t>S</w:t>
      </w:r>
      <w:r w:rsidR="00EF3EB8" w:rsidRPr="001B5160">
        <w:rPr>
          <w:rFonts w:ascii="Calibri" w:eastAsia="Arial" w:hAnsi="Calibri" w:cs="Calibri"/>
          <w:bCs/>
          <w:color w:val="000000"/>
          <w:sz w:val="24"/>
          <w:szCs w:val="24"/>
        </w:rPr>
        <w:t xml:space="preserve">tate </w:t>
      </w:r>
      <w:r w:rsidRPr="001B5160">
        <w:rPr>
          <w:rFonts w:ascii="Calibri" w:eastAsia="Arial" w:hAnsi="Calibri" w:cs="Calibri"/>
          <w:bCs/>
          <w:color w:val="000000"/>
          <w:sz w:val="24"/>
          <w:szCs w:val="24"/>
        </w:rPr>
        <w:t>D</w:t>
      </w:r>
      <w:r w:rsidR="00EF3EB8" w:rsidRPr="001B5160">
        <w:rPr>
          <w:rFonts w:ascii="Calibri" w:eastAsia="Arial" w:hAnsi="Calibri" w:cs="Calibri"/>
          <w:bCs/>
          <w:color w:val="000000"/>
          <w:sz w:val="24"/>
          <w:szCs w:val="24"/>
        </w:rPr>
        <w:t xml:space="preserve">epartment of </w:t>
      </w:r>
      <w:r w:rsidRPr="001B5160">
        <w:rPr>
          <w:rFonts w:ascii="Calibri" w:eastAsia="Arial" w:hAnsi="Calibri" w:cs="Calibri"/>
          <w:bCs/>
          <w:color w:val="000000"/>
          <w:sz w:val="24"/>
          <w:szCs w:val="24"/>
        </w:rPr>
        <w:t>H</w:t>
      </w:r>
      <w:r w:rsidR="00EF3EB8" w:rsidRPr="001B5160">
        <w:rPr>
          <w:rFonts w:ascii="Calibri" w:eastAsia="Arial" w:hAnsi="Calibri" w:cs="Calibri"/>
          <w:bCs/>
          <w:color w:val="000000"/>
          <w:sz w:val="24"/>
          <w:szCs w:val="24"/>
        </w:rPr>
        <w:t>ealth</w:t>
      </w:r>
      <w:r w:rsidRPr="001B5160">
        <w:rPr>
          <w:rFonts w:ascii="Calibri" w:eastAsia="Arial" w:hAnsi="Calibri" w:cs="Calibri"/>
          <w:bCs/>
          <w:color w:val="000000"/>
          <w:sz w:val="24"/>
          <w:szCs w:val="24"/>
        </w:rPr>
        <w:t xml:space="preserve"> before </w:t>
      </w:r>
      <w:r w:rsidR="004944DD" w:rsidRPr="001B5160">
        <w:rPr>
          <w:rFonts w:ascii="Calibri" w:eastAsia="Arial" w:hAnsi="Calibri" w:cs="Calibri"/>
          <w:bCs/>
          <w:color w:val="000000"/>
          <w:sz w:val="24"/>
          <w:szCs w:val="24"/>
        </w:rPr>
        <w:t xml:space="preserve">a </w:t>
      </w:r>
      <w:r w:rsidRPr="001B5160">
        <w:rPr>
          <w:rFonts w:ascii="Calibri" w:eastAsia="Arial" w:hAnsi="Calibri" w:cs="Calibri"/>
          <w:bCs/>
          <w:color w:val="000000"/>
          <w:sz w:val="24"/>
          <w:szCs w:val="24"/>
        </w:rPr>
        <w:t xml:space="preserve">funding request will be processed. </w:t>
      </w:r>
    </w:p>
    <w:p w14:paraId="022C15B0" w14:textId="77777777" w:rsidR="00777E42" w:rsidRPr="001B5160" w:rsidRDefault="00777E42" w:rsidP="00EF3EB8">
      <w:pPr>
        <w:spacing w:before="270"/>
        <w:jc w:val="both"/>
        <w:textAlignment w:val="baseline"/>
        <w:rPr>
          <w:rFonts w:ascii="Calibri" w:eastAsia="Arial" w:hAnsi="Calibri" w:cs="Calibri"/>
          <w:bCs/>
          <w:color w:val="000000"/>
          <w:sz w:val="24"/>
          <w:szCs w:val="24"/>
        </w:rPr>
      </w:pPr>
      <w:r w:rsidRPr="001B5160">
        <w:rPr>
          <w:rFonts w:ascii="Calibri" w:eastAsia="Arial" w:hAnsi="Calibri" w:cs="Calibri"/>
          <w:bCs/>
          <w:color w:val="000000"/>
          <w:sz w:val="24"/>
          <w:szCs w:val="24"/>
        </w:rPr>
        <w:t>In order to adopt the policy, organizations will need to make the following updates:</w:t>
      </w:r>
    </w:p>
    <w:p w14:paraId="7048AF9D" w14:textId="56122838" w:rsidR="00777E42" w:rsidRPr="001B5160" w:rsidRDefault="00777E42" w:rsidP="00B82F84">
      <w:pPr>
        <w:pStyle w:val="ListParagraph"/>
        <w:numPr>
          <w:ilvl w:val="0"/>
          <w:numId w:val="8"/>
        </w:numPr>
        <w:spacing w:before="270"/>
        <w:jc w:val="both"/>
        <w:textAlignment w:val="baseline"/>
        <w:rPr>
          <w:rFonts w:ascii="Calibri" w:eastAsia="Arial" w:hAnsi="Calibri" w:cs="Calibri"/>
          <w:bCs/>
          <w:color w:val="000000"/>
          <w:sz w:val="24"/>
          <w:szCs w:val="24"/>
          <w:highlight w:val="yellow"/>
        </w:rPr>
      </w:pPr>
      <w:r w:rsidRPr="001B5160">
        <w:rPr>
          <w:rFonts w:ascii="Calibri" w:eastAsia="Arial" w:hAnsi="Calibri" w:cs="Calibri"/>
          <w:bCs/>
          <w:color w:val="000000"/>
          <w:sz w:val="24"/>
          <w:szCs w:val="24"/>
          <w:highlight w:val="yellow"/>
        </w:rPr>
        <w:t xml:space="preserve">Amend any highlighted portions of the </w:t>
      </w:r>
      <w:r w:rsidR="00B82F84" w:rsidRPr="001B5160">
        <w:rPr>
          <w:rFonts w:ascii="Calibri" w:eastAsia="Arial" w:hAnsi="Calibri" w:cs="Calibri"/>
          <w:bCs/>
          <w:color w:val="000000"/>
          <w:sz w:val="24"/>
          <w:szCs w:val="24"/>
          <w:highlight w:val="yellow"/>
        </w:rPr>
        <w:t>policy.</w:t>
      </w:r>
    </w:p>
    <w:p w14:paraId="2F862076" w14:textId="0D2578AD" w:rsidR="00777E42" w:rsidRPr="001B5160" w:rsidRDefault="00EA44F7" w:rsidP="00B82F84">
      <w:pPr>
        <w:pStyle w:val="ListParagraph"/>
        <w:numPr>
          <w:ilvl w:val="0"/>
          <w:numId w:val="8"/>
        </w:numPr>
        <w:spacing w:before="270"/>
        <w:jc w:val="both"/>
        <w:textAlignment w:val="baseline"/>
        <w:rPr>
          <w:rFonts w:ascii="Calibri" w:eastAsia="Arial" w:hAnsi="Calibri" w:cs="Calibri"/>
          <w:bCs/>
          <w:color w:val="000000"/>
          <w:sz w:val="24"/>
          <w:szCs w:val="24"/>
          <w:highlight w:val="yellow"/>
        </w:rPr>
      </w:pPr>
      <w:r w:rsidRPr="00E166D4">
        <w:rPr>
          <w:rFonts w:asciiTheme="minorHAnsi" w:hAnsiTheme="minorHAnsi" w:cs="Arial"/>
          <w:sz w:val="24"/>
          <w:szCs w:val="24"/>
          <w:highlight w:val="yellow"/>
        </w:rPr>
        <w:t>Replace the words ‘Non-federal Entity’ with the name of the Rural Water Association</w:t>
      </w:r>
      <w:r w:rsidR="00B82F84" w:rsidRPr="001B5160">
        <w:rPr>
          <w:rFonts w:ascii="Calibri" w:eastAsia="Arial" w:hAnsi="Calibri" w:cs="Calibri"/>
          <w:bCs/>
          <w:color w:val="000000"/>
          <w:sz w:val="24"/>
          <w:szCs w:val="24"/>
          <w:highlight w:val="yellow"/>
        </w:rPr>
        <w:t>.</w:t>
      </w:r>
    </w:p>
    <w:p w14:paraId="4798142D" w14:textId="6F696C7B" w:rsidR="00777E42" w:rsidRPr="001B5160" w:rsidRDefault="00777E42" w:rsidP="00B82F84">
      <w:pPr>
        <w:pStyle w:val="ListParagraph"/>
        <w:numPr>
          <w:ilvl w:val="0"/>
          <w:numId w:val="8"/>
        </w:numPr>
        <w:spacing w:before="270"/>
        <w:jc w:val="both"/>
        <w:textAlignment w:val="baseline"/>
        <w:rPr>
          <w:rFonts w:ascii="Calibri" w:eastAsia="Arial" w:hAnsi="Calibri" w:cs="Calibri"/>
          <w:bCs/>
          <w:color w:val="000000"/>
          <w:sz w:val="24"/>
          <w:szCs w:val="24"/>
          <w:highlight w:val="yellow"/>
        </w:rPr>
      </w:pPr>
      <w:r w:rsidRPr="001B5160">
        <w:rPr>
          <w:rFonts w:ascii="Calibri" w:eastAsia="Arial" w:hAnsi="Calibri" w:cs="Calibri"/>
          <w:bCs/>
          <w:color w:val="000000"/>
          <w:sz w:val="24"/>
          <w:szCs w:val="24"/>
          <w:highlight w:val="yellow"/>
        </w:rPr>
        <w:t xml:space="preserve">Update header, adding organization </w:t>
      </w:r>
      <w:r w:rsidR="00B82F84" w:rsidRPr="001B5160">
        <w:rPr>
          <w:rFonts w:ascii="Calibri" w:eastAsia="Arial" w:hAnsi="Calibri" w:cs="Calibri"/>
          <w:bCs/>
          <w:color w:val="000000"/>
          <w:sz w:val="24"/>
          <w:szCs w:val="24"/>
          <w:highlight w:val="yellow"/>
        </w:rPr>
        <w:t>name.</w:t>
      </w:r>
    </w:p>
    <w:p w14:paraId="50F9E592" w14:textId="3A73A531" w:rsidR="00EF3EB8" w:rsidRPr="001B5160" w:rsidRDefault="00EF3EB8" w:rsidP="00B82F84">
      <w:pPr>
        <w:pStyle w:val="ListParagraph"/>
        <w:numPr>
          <w:ilvl w:val="0"/>
          <w:numId w:val="8"/>
        </w:numPr>
        <w:autoSpaceDE w:val="0"/>
        <w:autoSpaceDN w:val="0"/>
        <w:jc w:val="both"/>
        <w:rPr>
          <w:rFonts w:ascii="Calibri" w:hAnsi="Calibri" w:cs="Calibri"/>
          <w:sz w:val="24"/>
          <w:szCs w:val="24"/>
          <w:highlight w:val="yellow"/>
        </w:rPr>
      </w:pPr>
      <w:r w:rsidRPr="001B5160">
        <w:rPr>
          <w:rFonts w:ascii="Calibri" w:hAnsi="Calibri" w:cs="Calibri"/>
          <w:sz w:val="24"/>
          <w:szCs w:val="24"/>
          <w:highlight w:val="yellow"/>
        </w:rPr>
        <w:t xml:space="preserve">Provide a copy of the board minutes where this policy or similar was </w:t>
      </w:r>
      <w:r w:rsidR="00B82F84" w:rsidRPr="001B5160">
        <w:rPr>
          <w:rFonts w:ascii="Calibri" w:hAnsi="Calibri" w:cs="Calibri"/>
          <w:sz w:val="24"/>
          <w:szCs w:val="24"/>
          <w:highlight w:val="yellow"/>
        </w:rPr>
        <w:t>adopted.</w:t>
      </w:r>
    </w:p>
    <w:p w14:paraId="4307CDF2" w14:textId="0E8D3BF5" w:rsidR="00777E42" w:rsidRPr="001B5160" w:rsidRDefault="00777E42" w:rsidP="00B82F84">
      <w:pPr>
        <w:pStyle w:val="ListParagraph"/>
        <w:spacing w:before="270"/>
        <w:jc w:val="both"/>
        <w:textAlignment w:val="baseline"/>
        <w:rPr>
          <w:rFonts w:ascii="Calibri" w:eastAsia="Arial" w:hAnsi="Calibri" w:cs="Calibri"/>
          <w:bCs/>
          <w:color w:val="000000"/>
          <w:sz w:val="24"/>
          <w:szCs w:val="24"/>
        </w:rPr>
      </w:pPr>
    </w:p>
    <w:p w14:paraId="1D749794" w14:textId="77777777" w:rsidR="00777E42" w:rsidRPr="001B5160" w:rsidRDefault="00777E42" w:rsidP="00EF3EB8">
      <w:pPr>
        <w:spacing w:before="270"/>
        <w:jc w:val="both"/>
        <w:textAlignment w:val="baseline"/>
        <w:rPr>
          <w:rFonts w:ascii="Calibri" w:eastAsia="Arial" w:hAnsi="Calibri" w:cs="Calibri"/>
          <w:bCs/>
          <w:color w:val="000000"/>
          <w:sz w:val="24"/>
          <w:szCs w:val="24"/>
        </w:rPr>
      </w:pPr>
    </w:p>
    <w:p w14:paraId="0B9A61F7" w14:textId="607BE7A0" w:rsidR="00777E42" w:rsidRPr="001B5160" w:rsidRDefault="00777E42" w:rsidP="00EF3EB8">
      <w:pPr>
        <w:spacing w:before="270"/>
        <w:jc w:val="both"/>
        <w:textAlignment w:val="baseline"/>
        <w:rPr>
          <w:rFonts w:ascii="Calibri" w:eastAsia="Arial" w:hAnsi="Calibri" w:cs="Calibri"/>
          <w:b/>
          <w:color w:val="000000"/>
          <w:sz w:val="24"/>
          <w:szCs w:val="24"/>
        </w:rPr>
      </w:pPr>
    </w:p>
    <w:p w14:paraId="0C71CB41" w14:textId="048F4632" w:rsidR="00777E42" w:rsidRPr="001B5160" w:rsidRDefault="00777E42" w:rsidP="00EF3EB8">
      <w:pPr>
        <w:spacing w:before="270"/>
        <w:jc w:val="both"/>
        <w:textAlignment w:val="baseline"/>
        <w:rPr>
          <w:rFonts w:ascii="Calibri" w:eastAsia="Arial" w:hAnsi="Calibri" w:cs="Calibri"/>
          <w:b/>
          <w:color w:val="000000"/>
          <w:sz w:val="24"/>
          <w:szCs w:val="24"/>
        </w:rPr>
      </w:pPr>
    </w:p>
    <w:p w14:paraId="0784ADE1" w14:textId="24882CD5" w:rsidR="00777E42" w:rsidRPr="001B5160" w:rsidRDefault="00777E42" w:rsidP="00EF3EB8">
      <w:pPr>
        <w:spacing w:before="270"/>
        <w:jc w:val="both"/>
        <w:textAlignment w:val="baseline"/>
        <w:rPr>
          <w:rFonts w:ascii="Calibri" w:eastAsia="Arial" w:hAnsi="Calibri" w:cs="Calibri"/>
          <w:b/>
          <w:color w:val="000000"/>
          <w:sz w:val="24"/>
          <w:szCs w:val="24"/>
        </w:rPr>
      </w:pPr>
    </w:p>
    <w:p w14:paraId="172CB036" w14:textId="77777777" w:rsidR="005268E5" w:rsidRPr="001B5160" w:rsidRDefault="005268E5" w:rsidP="00EF3EB8">
      <w:pPr>
        <w:spacing w:before="270"/>
        <w:jc w:val="both"/>
        <w:textAlignment w:val="baseline"/>
        <w:rPr>
          <w:rFonts w:ascii="Calibri" w:eastAsia="Arial" w:hAnsi="Calibri" w:cs="Calibri"/>
          <w:b/>
          <w:color w:val="000000"/>
          <w:sz w:val="24"/>
          <w:szCs w:val="24"/>
        </w:rPr>
      </w:pPr>
    </w:p>
    <w:p w14:paraId="4E708FDD" w14:textId="4F4C0054" w:rsidR="00777E42" w:rsidRPr="001B5160" w:rsidRDefault="00777E42" w:rsidP="00EF3EB8">
      <w:pPr>
        <w:spacing w:before="270"/>
        <w:jc w:val="both"/>
        <w:textAlignment w:val="baseline"/>
        <w:rPr>
          <w:rFonts w:ascii="Calibri" w:eastAsia="Arial" w:hAnsi="Calibri" w:cs="Calibri"/>
          <w:b/>
          <w:color w:val="000000"/>
          <w:sz w:val="24"/>
          <w:szCs w:val="24"/>
        </w:rPr>
      </w:pPr>
    </w:p>
    <w:p w14:paraId="31B577B3" w14:textId="19BDD80F" w:rsidR="00777E42" w:rsidRPr="001B5160" w:rsidRDefault="00777E42" w:rsidP="00EF3EB8">
      <w:pPr>
        <w:spacing w:before="270"/>
        <w:jc w:val="both"/>
        <w:textAlignment w:val="baseline"/>
        <w:rPr>
          <w:rFonts w:ascii="Calibri" w:eastAsia="Arial" w:hAnsi="Calibri" w:cs="Calibri"/>
          <w:b/>
          <w:color w:val="000000"/>
          <w:sz w:val="24"/>
          <w:szCs w:val="24"/>
        </w:rPr>
      </w:pPr>
    </w:p>
    <w:p w14:paraId="23167C9C" w14:textId="77777777" w:rsidR="00777E42" w:rsidRPr="001B5160" w:rsidRDefault="00777E42" w:rsidP="00EF3EB8">
      <w:pPr>
        <w:spacing w:before="270"/>
        <w:jc w:val="both"/>
        <w:textAlignment w:val="baseline"/>
        <w:rPr>
          <w:rFonts w:ascii="Calibri" w:eastAsia="Arial" w:hAnsi="Calibri" w:cs="Calibri"/>
          <w:b/>
          <w:color w:val="000000"/>
          <w:sz w:val="24"/>
          <w:szCs w:val="24"/>
        </w:rPr>
      </w:pPr>
    </w:p>
    <w:p w14:paraId="54EA46DA" w14:textId="77777777" w:rsidR="00777E42" w:rsidRPr="001B5160" w:rsidRDefault="00777E42" w:rsidP="00EF3EB8">
      <w:pPr>
        <w:spacing w:before="270"/>
        <w:jc w:val="both"/>
        <w:textAlignment w:val="baseline"/>
        <w:rPr>
          <w:rFonts w:ascii="Calibri" w:eastAsia="Arial" w:hAnsi="Calibri" w:cs="Calibri"/>
          <w:b/>
          <w:color w:val="000000"/>
          <w:sz w:val="24"/>
          <w:szCs w:val="24"/>
        </w:rPr>
      </w:pPr>
    </w:p>
    <w:p w14:paraId="24E4D729" w14:textId="77777777" w:rsidR="00B82F84" w:rsidRPr="001B5160" w:rsidRDefault="00B82F84" w:rsidP="00EF3EB8">
      <w:pPr>
        <w:spacing w:before="270"/>
        <w:jc w:val="both"/>
        <w:textAlignment w:val="baseline"/>
        <w:rPr>
          <w:rFonts w:ascii="Calibri" w:eastAsia="Arial" w:hAnsi="Calibri" w:cs="Calibri"/>
          <w:b/>
          <w:color w:val="000000"/>
          <w:sz w:val="24"/>
          <w:szCs w:val="24"/>
        </w:rPr>
      </w:pPr>
    </w:p>
    <w:p w14:paraId="1B10534C" w14:textId="414C51A0" w:rsidR="00973C50" w:rsidRPr="001B5160" w:rsidRDefault="00973C50" w:rsidP="001B5160">
      <w:pPr>
        <w:spacing w:before="270"/>
        <w:jc w:val="center"/>
        <w:textAlignment w:val="baseline"/>
        <w:rPr>
          <w:rFonts w:ascii="Calibri" w:eastAsia="Arial" w:hAnsi="Calibri" w:cs="Calibri"/>
          <w:b/>
          <w:color w:val="000000"/>
          <w:sz w:val="24"/>
          <w:szCs w:val="24"/>
        </w:rPr>
      </w:pPr>
      <w:r w:rsidRPr="001B5160">
        <w:rPr>
          <w:rFonts w:ascii="Calibri" w:eastAsia="Arial" w:hAnsi="Calibri" w:cs="Calibri"/>
          <w:b/>
          <w:color w:val="000000"/>
          <w:sz w:val="24"/>
          <w:szCs w:val="24"/>
        </w:rPr>
        <w:lastRenderedPageBreak/>
        <w:t>Sample Non-federal Entity Property Management Policy</w:t>
      </w:r>
    </w:p>
    <w:p w14:paraId="27E450DA" w14:textId="77777777" w:rsidR="001B5160" w:rsidRPr="001B5160" w:rsidRDefault="001B5160" w:rsidP="00EF3EB8">
      <w:pPr>
        <w:spacing w:before="270"/>
        <w:jc w:val="both"/>
        <w:textAlignment w:val="baseline"/>
        <w:rPr>
          <w:rFonts w:ascii="Calibri" w:eastAsia="Arial" w:hAnsi="Calibri" w:cs="Calibri"/>
          <w:b/>
          <w:color w:val="000000"/>
          <w:sz w:val="24"/>
          <w:szCs w:val="24"/>
        </w:rPr>
      </w:pPr>
    </w:p>
    <w:p w14:paraId="6C20D234" w14:textId="6C2F393F" w:rsidR="001B5160" w:rsidRPr="001B5160" w:rsidRDefault="001B5160" w:rsidP="001B5160">
      <w:pPr>
        <w:pStyle w:val="Heading2"/>
        <w:numPr>
          <w:ilvl w:val="0"/>
          <w:numId w:val="13"/>
        </w:numPr>
        <w:tabs>
          <w:tab w:val="num" w:pos="360"/>
        </w:tabs>
        <w:ind w:left="0" w:firstLine="0"/>
        <w:rPr>
          <w:rFonts w:ascii="Calibri" w:hAnsi="Calibri" w:cs="Calibri"/>
          <w:sz w:val="24"/>
          <w:szCs w:val="24"/>
        </w:rPr>
      </w:pPr>
      <w:r w:rsidRPr="001B5160">
        <w:rPr>
          <w:rFonts w:ascii="Calibri" w:hAnsi="Calibri" w:cs="Calibri"/>
          <w:sz w:val="24"/>
          <w:szCs w:val="24"/>
        </w:rPr>
        <w:t>POLICY OVERVIEW</w:t>
      </w:r>
    </w:p>
    <w:p w14:paraId="1931B6C8" w14:textId="0514056D" w:rsidR="00973C50" w:rsidRPr="001B5160" w:rsidRDefault="00973C50" w:rsidP="00EF3EB8">
      <w:pPr>
        <w:spacing w:before="270"/>
        <w:jc w:val="both"/>
        <w:textAlignment w:val="baseline"/>
        <w:rPr>
          <w:rFonts w:ascii="Calibri" w:eastAsia="Times New Roman" w:hAnsi="Calibri" w:cs="Calibri"/>
          <w:color w:val="000000"/>
          <w:sz w:val="24"/>
          <w:szCs w:val="24"/>
        </w:rPr>
      </w:pPr>
      <w:r w:rsidRPr="001B5160">
        <w:rPr>
          <w:rFonts w:ascii="Calibri" w:eastAsia="Times New Roman" w:hAnsi="Calibri" w:cs="Calibri"/>
          <w:color w:val="000000"/>
          <w:sz w:val="24"/>
          <w:szCs w:val="24"/>
        </w:rPr>
        <w:t xml:space="preserve">The policy set forth in this document establishes standards and guidelines for the property management of equipment, property and fixed assets funded though the </w:t>
      </w:r>
      <w:r w:rsidR="00B82F84" w:rsidRPr="001B5160">
        <w:rPr>
          <w:rFonts w:ascii="Calibri" w:eastAsia="Times New Roman" w:hAnsi="Calibri" w:cs="Calibri"/>
          <w:color w:val="000000"/>
          <w:sz w:val="24"/>
          <w:szCs w:val="24"/>
        </w:rPr>
        <w:t>Rural Water Association Infrastructure</w:t>
      </w:r>
      <w:r w:rsidRPr="001B5160">
        <w:rPr>
          <w:rFonts w:ascii="Calibri" w:eastAsia="Times New Roman" w:hAnsi="Calibri" w:cs="Calibri"/>
          <w:color w:val="000000"/>
          <w:sz w:val="24"/>
          <w:szCs w:val="24"/>
        </w:rPr>
        <w:t xml:space="preserve"> Gr</w:t>
      </w:r>
      <w:r w:rsidR="00B82F84" w:rsidRPr="001B5160">
        <w:rPr>
          <w:rFonts w:ascii="Calibri" w:eastAsia="Times New Roman" w:hAnsi="Calibri" w:cs="Calibri"/>
          <w:color w:val="000000"/>
          <w:sz w:val="24"/>
          <w:szCs w:val="24"/>
        </w:rPr>
        <w:t>ant (</w:t>
      </w:r>
      <w:proofErr w:type="spellStart"/>
      <w:r w:rsidR="00B82F84" w:rsidRPr="001B5160">
        <w:rPr>
          <w:rFonts w:ascii="Calibri" w:eastAsia="Times New Roman" w:hAnsi="Calibri" w:cs="Calibri"/>
          <w:color w:val="000000"/>
          <w:sz w:val="24"/>
          <w:szCs w:val="24"/>
        </w:rPr>
        <w:t>RWAIG</w:t>
      </w:r>
      <w:proofErr w:type="spellEnd"/>
      <w:r w:rsidR="00B82F84" w:rsidRPr="001B5160">
        <w:rPr>
          <w:rFonts w:ascii="Calibri" w:eastAsia="Times New Roman" w:hAnsi="Calibri" w:cs="Calibri"/>
          <w:color w:val="000000"/>
          <w:sz w:val="24"/>
          <w:szCs w:val="24"/>
        </w:rPr>
        <w:t xml:space="preserve">) </w:t>
      </w:r>
      <w:r w:rsidRPr="001B5160">
        <w:rPr>
          <w:rFonts w:ascii="Calibri" w:eastAsia="Times New Roman" w:hAnsi="Calibri" w:cs="Calibri"/>
          <w:color w:val="000000"/>
          <w:sz w:val="24"/>
          <w:szCs w:val="24"/>
        </w:rPr>
        <w:t xml:space="preserve"> program. </w:t>
      </w:r>
    </w:p>
    <w:p w14:paraId="6894A0E1" w14:textId="5AD0B6D2" w:rsidR="00B82F84" w:rsidRPr="001B5160" w:rsidRDefault="00973C50" w:rsidP="00EF3EB8">
      <w:pPr>
        <w:spacing w:before="270"/>
        <w:jc w:val="both"/>
        <w:textAlignment w:val="baseline"/>
        <w:rPr>
          <w:rFonts w:ascii="Calibri" w:eastAsia="Times New Roman" w:hAnsi="Calibri" w:cs="Calibri"/>
          <w:sz w:val="24"/>
          <w:szCs w:val="24"/>
        </w:rPr>
      </w:pPr>
      <w:r w:rsidRPr="001B5160">
        <w:rPr>
          <w:rFonts w:ascii="Calibri" w:eastAsia="Times New Roman" w:hAnsi="Calibri" w:cs="Calibri"/>
          <w:sz w:val="24"/>
          <w:szCs w:val="24"/>
        </w:rPr>
        <w:t>Any purchase of equipment or real property with</w:t>
      </w:r>
      <w:r w:rsidR="00B82F84" w:rsidRPr="001B5160">
        <w:rPr>
          <w:rFonts w:ascii="Calibri" w:eastAsia="Times New Roman" w:hAnsi="Calibri" w:cs="Calibri"/>
          <w:sz w:val="24"/>
          <w:szCs w:val="24"/>
        </w:rPr>
        <w:t xml:space="preserve"> Coronavirus State and Local Fiscal Recovery Funds of H.R. 1319 American Rescue Plan Act of 2021 (ARP/</w:t>
      </w:r>
      <w:proofErr w:type="spellStart"/>
      <w:r w:rsidR="00B82F84" w:rsidRPr="001B5160">
        <w:rPr>
          <w:rFonts w:ascii="Calibri" w:eastAsia="Times New Roman" w:hAnsi="Calibri" w:cs="Calibri"/>
          <w:sz w:val="24"/>
          <w:szCs w:val="24"/>
        </w:rPr>
        <w:t>CSLFRF</w:t>
      </w:r>
      <w:proofErr w:type="spellEnd"/>
      <w:r w:rsidR="00B82F84" w:rsidRPr="001B5160">
        <w:rPr>
          <w:rFonts w:ascii="Calibri" w:eastAsia="Times New Roman" w:hAnsi="Calibri" w:cs="Calibri"/>
          <w:sz w:val="24"/>
          <w:szCs w:val="24"/>
        </w:rPr>
        <w:t>)</w:t>
      </w:r>
      <w:r w:rsidRPr="001B5160">
        <w:rPr>
          <w:rFonts w:ascii="Calibri" w:eastAsia="Times New Roman" w:hAnsi="Calibri" w:cs="Calibri"/>
          <w:sz w:val="24"/>
          <w:szCs w:val="24"/>
        </w:rPr>
        <w:t xml:space="preserve"> must be consistent with the Uniform Guidance at 2 CFR Part 200, Subpart D. Consistent with 2 CFR 200.311 and 2 CFR 200.313, any equipment or real property acquired using </w:t>
      </w:r>
      <w:proofErr w:type="spellStart"/>
      <w:r w:rsidR="00B82F84" w:rsidRPr="001B5160">
        <w:rPr>
          <w:rFonts w:ascii="Calibri" w:eastAsia="Times New Roman" w:hAnsi="Calibri" w:cs="Calibri"/>
          <w:sz w:val="24"/>
          <w:szCs w:val="24"/>
        </w:rPr>
        <w:t>C</w:t>
      </w:r>
      <w:r w:rsidRPr="001B5160">
        <w:rPr>
          <w:rFonts w:ascii="Calibri" w:eastAsia="Times New Roman" w:hAnsi="Calibri" w:cs="Calibri"/>
          <w:sz w:val="24"/>
          <w:szCs w:val="24"/>
        </w:rPr>
        <w:t>SLFRF</w:t>
      </w:r>
      <w:proofErr w:type="spellEnd"/>
      <w:r w:rsidRPr="001B5160">
        <w:rPr>
          <w:rFonts w:ascii="Calibri" w:eastAsia="Times New Roman" w:hAnsi="Calibri" w:cs="Calibri"/>
          <w:sz w:val="24"/>
          <w:szCs w:val="24"/>
        </w:rPr>
        <w:t xml:space="preserve"> funds shall vest in the non-Federal entity. Any acquisition and maintenance of equipment or real property must also be in compliance with relevant laws and regulations</w:t>
      </w:r>
      <w:r w:rsidR="00B82F84" w:rsidRPr="001B5160">
        <w:rPr>
          <w:rFonts w:ascii="Calibri" w:eastAsia="Times New Roman" w:hAnsi="Calibri" w:cs="Calibri"/>
          <w:sz w:val="24"/>
          <w:szCs w:val="24"/>
        </w:rPr>
        <w:t>.</w:t>
      </w:r>
    </w:p>
    <w:p w14:paraId="2D72DDD7" w14:textId="11C975B2" w:rsidR="00EC6E3F" w:rsidRPr="001B5160" w:rsidRDefault="001B5160" w:rsidP="00EF3EB8">
      <w:pPr>
        <w:spacing w:before="270"/>
        <w:jc w:val="both"/>
        <w:textAlignment w:val="baseline"/>
        <w:rPr>
          <w:rFonts w:ascii="Calibri" w:eastAsia="Times New Roman" w:hAnsi="Calibri" w:cs="Calibri"/>
          <w:sz w:val="24"/>
          <w:szCs w:val="24"/>
        </w:rPr>
      </w:pPr>
      <w:r w:rsidRPr="001B5160">
        <w:rPr>
          <w:rFonts w:ascii="Calibri" w:hAnsi="Calibri" w:cs="Calibri"/>
          <w:sz w:val="24"/>
          <w:szCs w:val="24"/>
        </w:rPr>
        <w:t xml:space="preserve">The </w:t>
      </w:r>
      <w:r w:rsidRPr="001B5160">
        <w:rPr>
          <w:rFonts w:ascii="Calibri" w:hAnsi="Calibri" w:cs="Calibri"/>
          <w:sz w:val="24"/>
          <w:szCs w:val="24"/>
          <w:highlight w:val="yellow"/>
        </w:rPr>
        <w:t>NON FEDERAL ENTITY,</w:t>
      </w:r>
      <w:r w:rsidRPr="001B5160">
        <w:rPr>
          <w:rFonts w:ascii="Calibri" w:hAnsi="Calibri" w:cs="Calibri"/>
          <w:sz w:val="24"/>
          <w:szCs w:val="24"/>
        </w:rPr>
        <w:t xml:space="preserve"> hereinafter </w:t>
      </w:r>
      <w:r w:rsidRPr="001B5160">
        <w:rPr>
          <w:rFonts w:ascii="Calibri" w:hAnsi="Calibri" w:cs="Calibri"/>
          <w:sz w:val="24"/>
          <w:szCs w:val="24"/>
          <w:highlight w:val="yellow"/>
        </w:rPr>
        <w:t>NAME</w:t>
      </w:r>
      <w:r w:rsidRPr="001B5160">
        <w:rPr>
          <w:rFonts w:ascii="Calibri" w:hAnsi="Calibri" w:cs="Calibri"/>
          <w:sz w:val="24"/>
          <w:szCs w:val="24"/>
        </w:rPr>
        <w:t xml:space="preserve"> shall adhere to all applicable property standards, as detailed below.</w:t>
      </w:r>
    </w:p>
    <w:p w14:paraId="78B4D8AB" w14:textId="77777777" w:rsidR="001B5160" w:rsidRPr="001B5160" w:rsidRDefault="001B5160" w:rsidP="00EF3EB8">
      <w:pPr>
        <w:spacing w:before="270"/>
        <w:jc w:val="both"/>
        <w:textAlignment w:val="baseline"/>
        <w:rPr>
          <w:rFonts w:ascii="Calibri" w:eastAsia="Times New Roman" w:hAnsi="Calibri" w:cs="Calibri"/>
          <w:sz w:val="24"/>
          <w:szCs w:val="24"/>
        </w:rPr>
      </w:pPr>
    </w:p>
    <w:p w14:paraId="12AC9CA8" w14:textId="77777777" w:rsidR="001B5160" w:rsidRPr="001B5160" w:rsidRDefault="001B5160" w:rsidP="001B5160">
      <w:pPr>
        <w:pStyle w:val="Heading2"/>
        <w:numPr>
          <w:ilvl w:val="0"/>
          <w:numId w:val="13"/>
        </w:numPr>
        <w:tabs>
          <w:tab w:val="num" w:pos="360"/>
        </w:tabs>
        <w:ind w:left="0" w:firstLine="0"/>
        <w:rPr>
          <w:rFonts w:ascii="Calibri" w:hAnsi="Calibri" w:cs="Calibri"/>
          <w:sz w:val="24"/>
          <w:szCs w:val="24"/>
        </w:rPr>
      </w:pPr>
      <w:r w:rsidRPr="001B5160">
        <w:rPr>
          <w:rFonts w:ascii="Calibri" w:hAnsi="Calibri" w:cs="Calibri"/>
          <w:sz w:val="24"/>
          <w:szCs w:val="24"/>
        </w:rPr>
        <w:t>DEFINITIONS</w:t>
      </w:r>
    </w:p>
    <w:p w14:paraId="03028DDD" w14:textId="77777777" w:rsidR="001B5160" w:rsidRPr="001B5160" w:rsidRDefault="001B5160" w:rsidP="001B5160">
      <w:pPr>
        <w:rPr>
          <w:rFonts w:ascii="Calibri" w:hAnsi="Calibri" w:cs="Calibri"/>
          <w:sz w:val="24"/>
          <w:szCs w:val="24"/>
        </w:rPr>
      </w:pPr>
    </w:p>
    <w:p w14:paraId="1408FD94" w14:textId="77777777" w:rsidR="001B5160" w:rsidRPr="001B5160" w:rsidRDefault="001B5160" w:rsidP="001B5160">
      <w:pPr>
        <w:rPr>
          <w:rFonts w:ascii="Calibri" w:hAnsi="Calibri" w:cs="Calibri"/>
          <w:sz w:val="24"/>
          <w:szCs w:val="24"/>
        </w:rPr>
      </w:pPr>
      <w:r w:rsidRPr="001B5160">
        <w:rPr>
          <w:rFonts w:ascii="Calibri" w:hAnsi="Calibri" w:cs="Calibri"/>
          <w:sz w:val="24"/>
          <w:szCs w:val="24"/>
        </w:rPr>
        <w:t xml:space="preserve">The definitions in 2 CFR 200.1 apply to this policy, including the following: </w:t>
      </w:r>
    </w:p>
    <w:p w14:paraId="37F4C347" w14:textId="77777777" w:rsidR="001B5160" w:rsidRPr="001B5160" w:rsidRDefault="001B5160" w:rsidP="001B5160">
      <w:pPr>
        <w:rPr>
          <w:rFonts w:ascii="Calibri" w:hAnsi="Calibri" w:cs="Calibri"/>
          <w:sz w:val="24"/>
          <w:szCs w:val="24"/>
        </w:rPr>
      </w:pPr>
    </w:p>
    <w:p w14:paraId="43F4413A" w14:textId="77777777" w:rsidR="001B5160" w:rsidRPr="001B5160" w:rsidRDefault="001B5160" w:rsidP="001B5160">
      <w:pPr>
        <w:ind w:left="720"/>
        <w:rPr>
          <w:rFonts w:ascii="Calibri" w:hAnsi="Calibri" w:cs="Calibri"/>
          <w:sz w:val="24"/>
          <w:szCs w:val="24"/>
        </w:rPr>
      </w:pPr>
      <w:r w:rsidRPr="001B5160">
        <w:rPr>
          <w:rFonts w:ascii="Calibri" w:hAnsi="Calibri" w:cs="Calibri"/>
          <w:b/>
          <w:bCs/>
          <w:color w:val="333333"/>
          <w:sz w:val="24"/>
          <w:szCs w:val="24"/>
        </w:rPr>
        <w:t>Computing devices</w:t>
      </w:r>
      <w:r w:rsidRPr="001B5160">
        <w:rPr>
          <w:rFonts w:ascii="Calibri" w:hAnsi="Calibri" w:cs="Calibri"/>
          <w:color w:val="333333"/>
          <w:sz w:val="24"/>
          <w:szCs w:val="24"/>
          <w:shd w:val="clear" w:color="auto" w:fill="FFFFFF"/>
        </w:rPr>
        <w:t>: machines used to acquire, store, analyze, process, and publish data and other information electronically, including accessories (or “peripherals”) for printing, transmitting and receiving, or storing electronic information. See also the definitions of </w:t>
      </w:r>
      <w:r w:rsidRPr="001B5160">
        <w:rPr>
          <w:rFonts w:ascii="Calibri" w:hAnsi="Calibri" w:cs="Calibri"/>
          <w:color w:val="333333"/>
          <w:sz w:val="24"/>
          <w:szCs w:val="24"/>
        </w:rPr>
        <w:t>supplies</w:t>
      </w:r>
      <w:r w:rsidRPr="001B5160">
        <w:rPr>
          <w:rFonts w:ascii="Calibri" w:hAnsi="Calibri" w:cs="Calibri"/>
          <w:color w:val="333333"/>
          <w:sz w:val="24"/>
          <w:szCs w:val="24"/>
          <w:shd w:val="clear" w:color="auto" w:fill="FFFFFF"/>
        </w:rPr>
        <w:t> and </w:t>
      </w:r>
      <w:r w:rsidRPr="001B5160">
        <w:rPr>
          <w:rFonts w:ascii="Calibri" w:hAnsi="Calibri" w:cs="Calibri"/>
          <w:color w:val="333333"/>
          <w:sz w:val="24"/>
          <w:szCs w:val="24"/>
        </w:rPr>
        <w:t>information technology systems</w:t>
      </w:r>
      <w:r w:rsidRPr="001B5160">
        <w:rPr>
          <w:rFonts w:ascii="Calibri" w:hAnsi="Calibri" w:cs="Calibri"/>
          <w:color w:val="333333"/>
          <w:sz w:val="24"/>
          <w:szCs w:val="24"/>
          <w:shd w:val="clear" w:color="auto" w:fill="FFFFFF"/>
        </w:rPr>
        <w:t> in this section.</w:t>
      </w:r>
    </w:p>
    <w:p w14:paraId="0C771E06" w14:textId="77777777" w:rsidR="001B5160" w:rsidRPr="001B5160" w:rsidRDefault="001B5160" w:rsidP="001B5160">
      <w:pPr>
        <w:ind w:left="720"/>
        <w:rPr>
          <w:rFonts w:ascii="Calibri" w:hAnsi="Calibri" w:cs="Calibri"/>
          <w:sz w:val="24"/>
          <w:szCs w:val="24"/>
        </w:rPr>
      </w:pPr>
    </w:p>
    <w:p w14:paraId="50C77863" w14:textId="334D22B4" w:rsidR="001B5160" w:rsidRPr="001B5160" w:rsidRDefault="001B5160" w:rsidP="001B5160">
      <w:pPr>
        <w:ind w:left="720"/>
        <w:rPr>
          <w:rFonts w:ascii="Calibri" w:hAnsi="Calibri" w:cs="Calibri"/>
          <w:color w:val="333333"/>
          <w:sz w:val="24"/>
          <w:szCs w:val="24"/>
          <w:shd w:val="clear" w:color="auto" w:fill="FFFFFF"/>
        </w:rPr>
      </w:pPr>
      <w:r w:rsidRPr="001B5160">
        <w:rPr>
          <w:rFonts w:ascii="Calibri" w:hAnsi="Calibri" w:cs="Calibri"/>
          <w:b/>
          <w:bCs/>
          <w:sz w:val="24"/>
          <w:szCs w:val="24"/>
        </w:rPr>
        <w:t>Equipment:</w:t>
      </w:r>
      <w:r w:rsidRPr="001B5160">
        <w:rPr>
          <w:rFonts w:ascii="Calibri" w:hAnsi="Calibri" w:cs="Calibri"/>
          <w:sz w:val="24"/>
          <w:szCs w:val="24"/>
        </w:rPr>
        <w:t xml:space="preserve"> </w:t>
      </w:r>
      <w:r w:rsidRPr="001B5160">
        <w:rPr>
          <w:rFonts w:ascii="Calibri" w:hAnsi="Calibri" w:cs="Calibri"/>
          <w:color w:val="333333"/>
          <w:sz w:val="24"/>
          <w:szCs w:val="24"/>
          <w:shd w:val="clear" w:color="auto" w:fill="FFFFFF"/>
        </w:rPr>
        <w:t>tangible personal property (including information technology systems) having a useful life of more than one year and a per-unit  acquisition cost which equals or exceeds the lesser of the capitalization level established by the </w:t>
      </w:r>
      <w:r w:rsidR="001C434A" w:rsidRPr="001B5160">
        <w:rPr>
          <w:rFonts w:ascii="Calibri" w:hAnsi="Calibri" w:cs="Calibri"/>
          <w:sz w:val="24"/>
          <w:szCs w:val="24"/>
          <w:highlight w:val="yellow"/>
        </w:rPr>
        <w:t>NAME</w:t>
      </w:r>
      <w:r w:rsidRPr="001B5160">
        <w:rPr>
          <w:rFonts w:ascii="Calibri" w:hAnsi="Calibri" w:cs="Calibri"/>
          <w:color w:val="333333"/>
          <w:sz w:val="24"/>
          <w:szCs w:val="24"/>
          <w:shd w:val="clear" w:color="auto" w:fill="FFFFFF"/>
        </w:rPr>
        <w:t xml:space="preserve"> for financial statement purposes, or $5,000.</w:t>
      </w:r>
    </w:p>
    <w:p w14:paraId="0F624E40" w14:textId="77777777" w:rsidR="001B5160" w:rsidRPr="001B5160" w:rsidRDefault="001B5160" w:rsidP="001B5160">
      <w:pPr>
        <w:ind w:left="720"/>
        <w:rPr>
          <w:rStyle w:val="et03"/>
          <w:rFonts w:ascii="Calibri" w:hAnsi="Calibri" w:cs="Calibri"/>
          <w:color w:val="333333"/>
          <w:sz w:val="24"/>
          <w:szCs w:val="24"/>
          <w:shd w:val="clear" w:color="auto" w:fill="FFFFFF"/>
        </w:rPr>
      </w:pPr>
    </w:p>
    <w:p w14:paraId="4960B063" w14:textId="77777777" w:rsidR="001B5160" w:rsidRPr="001B5160" w:rsidRDefault="001B5160" w:rsidP="001B5160">
      <w:pPr>
        <w:pStyle w:val="NormalWeb"/>
        <w:spacing w:before="0" w:beforeAutospacing="0" w:after="150" w:afterAutospacing="0"/>
        <w:ind w:left="720"/>
        <w:rPr>
          <w:rFonts w:ascii="Calibri" w:hAnsi="Calibri" w:cs="Calibri"/>
          <w:color w:val="333333"/>
        </w:rPr>
      </w:pPr>
      <w:r w:rsidRPr="001B5160">
        <w:rPr>
          <w:rStyle w:val="et03"/>
          <w:rFonts w:ascii="Calibri" w:eastAsiaTheme="majorEastAsia" w:hAnsi="Calibri" w:cs="Calibri"/>
          <w:b/>
          <w:bCs/>
          <w:color w:val="333333"/>
        </w:rPr>
        <w:t>Information technology systems</w:t>
      </w:r>
      <w:r w:rsidRPr="001B5160">
        <w:rPr>
          <w:rFonts w:ascii="Calibri" w:hAnsi="Calibri" w:cs="Calibri"/>
        </w:rPr>
        <w:t>: </w:t>
      </w:r>
      <w:r w:rsidRPr="001B5160">
        <w:rPr>
          <w:rFonts w:ascii="Calibri" w:hAnsi="Calibri" w:cs="Calibri"/>
          <w:color w:val="333333"/>
        </w:rPr>
        <w:t>computing devices, ancillary equipment, software, firmware, and similar procedures, services (including support services), and related resources. See also the definitions of</w:t>
      </w:r>
      <w:r w:rsidRPr="001B5160">
        <w:rPr>
          <w:rStyle w:val="apple-converted-space"/>
          <w:rFonts w:ascii="Calibri" w:hAnsi="Calibri" w:cs="Calibri"/>
          <w:color w:val="333333"/>
        </w:rPr>
        <w:t> </w:t>
      </w:r>
      <w:r w:rsidRPr="001B5160">
        <w:rPr>
          <w:rStyle w:val="et03"/>
          <w:rFonts w:ascii="Calibri" w:eastAsiaTheme="majorEastAsia" w:hAnsi="Calibri" w:cs="Calibri"/>
          <w:color w:val="333333"/>
        </w:rPr>
        <w:t>computing devices</w:t>
      </w:r>
      <w:r w:rsidRPr="001B5160">
        <w:rPr>
          <w:rStyle w:val="apple-converted-space"/>
          <w:rFonts w:ascii="Calibri" w:hAnsi="Calibri" w:cs="Calibri"/>
          <w:color w:val="333333"/>
        </w:rPr>
        <w:t> </w:t>
      </w:r>
      <w:r w:rsidRPr="001B5160">
        <w:rPr>
          <w:rFonts w:ascii="Calibri" w:hAnsi="Calibri" w:cs="Calibri"/>
          <w:color w:val="333333"/>
        </w:rPr>
        <w:t>and</w:t>
      </w:r>
      <w:r w:rsidRPr="001B5160">
        <w:rPr>
          <w:rStyle w:val="apple-converted-space"/>
          <w:rFonts w:ascii="Calibri" w:hAnsi="Calibri" w:cs="Calibri"/>
          <w:color w:val="333333"/>
        </w:rPr>
        <w:t> </w:t>
      </w:r>
      <w:r w:rsidRPr="001B5160">
        <w:rPr>
          <w:rStyle w:val="et03"/>
          <w:rFonts w:ascii="Calibri" w:eastAsiaTheme="majorEastAsia" w:hAnsi="Calibri" w:cs="Calibri"/>
          <w:color w:val="333333"/>
        </w:rPr>
        <w:t>equipment</w:t>
      </w:r>
      <w:r w:rsidRPr="001B5160">
        <w:rPr>
          <w:rStyle w:val="apple-converted-space"/>
          <w:rFonts w:ascii="Calibri" w:hAnsi="Calibri" w:cs="Calibri"/>
          <w:color w:val="333333"/>
        </w:rPr>
        <w:t> </w:t>
      </w:r>
      <w:r w:rsidRPr="001B5160">
        <w:rPr>
          <w:rFonts w:ascii="Calibri" w:hAnsi="Calibri" w:cs="Calibri"/>
          <w:color w:val="333333"/>
        </w:rPr>
        <w:t>in this section.</w:t>
      </w:r>
    </w:p>
    <w:p w14:paraId="1D5B9637" w14:textId="77777777" w:rsidR="001B5160" w:rsidRPr="001B5160" w:rsidRDefault="001B5160" w:rsidP="001B5160">
      <w:pPr>
        <w:pStyle w:val="NormalWeb"/>
        <w:spacing w:before="0" w:beforeAutospacing="0" w:after="150" w:afterAutospacing="0"/>
        <w:ind w:left="720"/>
        <w:rPr>
          <w:rFonts w:ascii="Calibri" w:hAnsi="Calibri" w:cs="Calibri"/>
          <w:color w:val="333333"/>
        </w:rPr>
      </w:pPr>
      <w:r w:rsidRPr="001B5160">
        <w:rPr>
          <w:rStyle w:val="et03"/>
          <w:rFonts w:ascii="Calibri" w:eastAsiaTheme="majorEastAsia" w:hAnsi="Calibri" w:cs="Calibri"/>
          <w:b/>
          <w:bCs/>
          <w:color w:val="333333"/>
        </w:rPr>
        <w:t>Intangible property</w:t>
      </w:r>
      <w:r w:rsidRPr="001B5160">
        <w:rPr>
          <w:rFonts w:ascii="Calibri" w:hAnsi="Calibri" w:cs="Calibri"/>
        </w:rPr>
        <w:t>: </w:t>
      </w:r>
      <w:r w:rsidRPr="001B5160">
        <w:rPr>
          <w:rFonts w:ascii="Calibri" w:hAnsi="Calibri" w:cs="Calibri"/>
          <w:color w:val="333333"/>
        </w:rPr>
        <w:t>property having no physical existence, such as trademarks, copyrights, patents and patent applications and property, such as loans, notes and other debt instruments, lease agreements, stock and other instruments of property ownership (whether the property is tangible or intangible).</w:t>
      </w:r>
    </w:p>
    <w:p w14:paraId="5D9E840F" w14:textId="7AB6D486" w:rsidR="001B5160" w:rsidRPr="001B5160" w:rsidRDefault="001B5160" w:rsidP="001B5160">
      <w:pPr>
        <w:ind w:left="720"/>
        <w:rPr>
          <w:rFonts w:ascii="Calibri" w:hAnsi="Calibri" w:cs="Calibri"/>
          <w:color w:val="333333"/>
          <w:sz w:val="24"/>
          <w:szCs w:val="24"/>
          <w:shd w:val="clear" w:color="auto" w:fill="FFFFFF"/>
        </w:rPr>
      </w:pPr>
      <w:r w:rsidRPr="001B5160">
        <w:rPr>
          <w:rFonts w:ascii="Calibri" w:hAnsi="Calibri" w:cs="Calibri"/>
          <w:b/>
          <w:bCs/>
          <w:color w:val="333333"/>
          <w:sz w:val="24"/>
          <w:szCs w:val="24"/>
        </w:rPr>
        <w:t>Personal property</w:t>
      </w:r>
      <w:r w:rsidRPr="001B5160">
        <w:rPr>
          <w:rFonts w:ascii="Calibri" w:hAnsi="Calibri" w:cs="Calibri"/>
          <w:color w:val="333333"/>
          <w:sz w:val="24"/>
          <w:szCs w:val="24"/>
          <w:shd w:val="clear" w:color="auto" w:fill="FFFFFF"/>
        </w:rPr>
        <w:t>: property other than </w:t>
      </w:r>
      <w:r w:rsidRPr="001C434A">
        <w:rPr>
          <w:rFonts w:ascii="Calibri" w:hAnsi="Calibri" w:cs="Calibri"/>
          <w:color w:val="333333"/>
          <w:sz w:val="24"/>
          <w:szCs w:val="24"/>
          <w:shd w:val="clear" w:color="auto" w:fill="FFFFFF"/>
        </w:rPr>
        <w:t>real property</w:t>
      </w:r>
      <w:r w:rsidRPr="001B5160">
        <w:rPr>
          <w:rFonts w:ascii="Calibri" w:hAnsi="Calibri" w:cs="Calibri"/>
          <w:color w:val="333333"/>
          <w:sz w:val="24"/>
          <w:szCs w:val="24"/>
          <w:shd w:val="clear" w:color="auto" w:fill="FFFFFF"/>
        </w:rPr>
        <w:t>. It may be tangible, having physical existence, or intangible.</w:t>
      </w:r>
    </w:p>
    <w:p w14:paraId="253D299D" w14:textId="77777777" w:rsidR="001B5160" w:rsidRPr="001B5160" w:rsidRDefault="001B5160" w:rsidP="001B5160">
      <w:pPr>
        <w:ind w:left="720"/>
        <w:rPr>
          <w:rFonts w:ascii="Calibri" w:hAnsi="Calibri" w:cs="Calibri"/>
          <w:sz w:val="24"/>
          <w:szCs w:val="24"/>
        </w:rPr>
      </w:pPr>
    </w:p>
    <w:p w14:paraId="367230AC" w14:textId="65BCA9AB" w:rsidR="001B5160" w:rsidRPr="001B5160" w:rsidRDefault="001B5160" w:rsidP="001B5160">
      <w:pPr>
        <w:ind w:left="720"/>
        <w:rPr>
          <w:rFonts w:ascii="Calibri" w:hAnsi="Calibri" w:cs="Calibri"/>
          <w:color w:val="333333"/>
          <w:sz w:val="24"/>
          <w:szCs w:val="24"/>
          <w:shd w:val="clear" w:color="auto" w:fill="FFFFFF"/>
        </w:rPr>
      </w:pPr>
      <w:r w:rsidRPr="001B5160">
        <w:rPr>
          <w:rFonts w:ascii="Calibri" w:hAnsi="Calibri" w:cs="Calibri"/>
          <w:b/>
          <w:bCs/>
          <w:color w:val="333333"/>
          <w:sz w:val="24"/>
          <w:szCs w:val="24"/>
        </w:rPr>
        <w:t>Property</w:t>
      </w:r>
      <w:r w:rsidRPr="001B5160">
        <w:rPr>
          <w:rFonts w:ascii="Calibri" w:hAnsi="Calibri" w:cs="Calibri"/>
          <w:color w:val="333333"/>
          <w:sz w:val="24"/>
          <w:szCs w:val="24"/>
          <w:shd w:val="clear" w:color="auto" w:fill="FFFFFF"/>
        </w:rPr>
        <w:t>: </w:t>
      </w:r>
      <w:r w:rsidRPr="001C434A">
        <w:rPr>
          <w:rFonts w:ascii="Calibri" w:hAnsi="Calibri" w:cs="Calibri"/>
          <w:color w:val="333333"/>
          <w:sz w:val="24"/>
          <w:szCs w:val="24"/>
          <w:shd w:val="clear" w:color="auto" w:fill="FFFFFF"/>
        </w:rPr>
        <w:t>real property</w:t>
      </w:r>
      <w:r w:rsidRPr="001B5160">
        <w:rPr>
          <w:rFonts w:ascii="Calibri" w:hAnsi="Calibri" w:cs="Calibri"/>
          <w:color w:val="333333"/>
          <w:sz w:val="24"/>
          <w:szCs w:val="24"/>
          <w:shd w:val="clear" w:color="auto" w:fill="FFFFFF"/>
        </w:rPr>
        <w:t> or  </w:t>
      </w:r>
      <w:r w:rsidRPr="001C434A">
        <w:rPr>
          <w:rFonts w:ascii="Calibri" w:hAnsi="Calibri" w:cs="Calibri"/>
          <w:color w:val="333333"/>
          <w:sz w:val="24"/>
          <w:szCs w:val="24"/>
          <w:shd w:val="clear" w:color="auto" w:fill="FFFFFF"/>
        </w:rPr>
        <w:t>personal property</w:t>
      </w:r>
      <w:r w:rsidRPr="001B5160">
        <w:rPr>
          <w:rFonts w:ascii="Calibri" w:hAnsi="Calibri" w:cs="Calibri"/>
          <w:color w:val="333333"/>
          <w:sz w:val="24"/>
          <w:szCs w:val="24"/>
          <w:shd w:val="clear" w:color="auto" w:fill="FFFFFF"/>
        </w:rPr>
        <w:t xml:space="preserve">. </w:t>
      </w:r>
    </w:p>
    <w:p w14:paraId="55C1F8A5" w14:textId="77777777" w:rsidR="001B5160" w:rsidRPr="001B5160" w:rsidRDefault="001B5160" w:rsidP="001B5160">
      <w:pPr>
        <w:ind w:left="720"/>
        <w:rPr>
          <w:rFonts w:ascii="Calibri" w:hAnsi="Calibri" w:cs="Calibri"/>
          <w:sz w:val="24"/>
          <w:szCs w:val="24"/>
        </w:rPr>
      </w:pPr>
    </w:p>
    <w:p w14:paraId="0D6CBAB2" w14:textId="77777777" w:rsidR="001B5160" w:rsidRPr="001B5160" w:rsidRDefault="001B5160" w:rsidP="001B5160">
      <w:pPr>
        <w:ind w:left="720"/>
        <w:rPr>
          <w:rFonts w:ascii="Calibri" w:hAnsi="Calibri" w:cs="Calibri"/>
          <w:color w:val="333333"/>
          <w:sz w:val="24"/>
          <w:szCs w:val="24"/>
          <w:shd w:val="clear" w:color="auto" w:fill="FFFFFF"/>
        </w:rPr>
      </w:pPr>
      <w:r w:rsidRPr="001B5160">
        <w:rPr>
          <w:rFonts w:ascii="Calibri" w:hAnsi="Calibri" w:cs="Calibri"/>
          <w:b/>
          <w:bCs/>
          <w:color w:val="333333"/>
          <w:sz w:val="24"/>
          <w:szCs w:val="24"/>
        </w:rPr>
        <w:t>Real property</w:t>
      </w:r>
      <w:r w:rsidRPr="001B5160">
        <w:rPr>
          <w:rFonts w:ascii="Calibri" w:hAnsi="Calibri" w:cs="Calibri"/>
          <w:color w:val="333333"/>
          <w:sz w:val="24"/>
          <w:szCs w:val="24"/>
          <w:shd w:val="clear" w:color="auto" w:fill="FFFFFF"/>
        </w:rPr>
        <w:t>: land, including land improvements, structures and appurtenances thereto, but excludes moveable machinery and equipment.</w:t>
      </w:r>
    </w:p>
    <w:p w14:paraId="1F42EF98" w14:textId="77777777" w:rsidR="001B5160" w:rsidRPr="001B5160" w:rsidRDefault="001B5160" w:rsidP="001B5160">
      <w:pPr>
        <w:ind w:left="720"/>
        <w:rPr>
          <w:rFonts w:ascii="Calibri" w:hAnsi="Calibri" w:cs="Calibri"/>
          <w:sz w:val="24"/>
          <w:szCs w:val="24"/>
        </w:rPr>
      </w:pPr>
    </w:p>
    <w:p w14:paraId="65EE6525" w14:textId="3FFDF0A8" w:rsidR="001B5160" w:rsidRPr="001B5160" w:rsidRDefault="001B5160" w:rsidP="001B5160">
      <w:pPr>
        <w:ind w:left="720"/>
        <w:rPr>
          <w:rFonts w:ascii="Calibri" w:hAnsi="Calibri" w:cs="Calibri"/>
          <w:sz w:val="24"/>
          <w:szCs w:val="24"/>
        </w:rPr>
      </w:pPr>
      <w:r w:rsidRPr="001B5160">
        <w:rPr>
          <w:rFonts w:ascii="Calibri" w:hAnsi="Calibri" w:cs="Calibri"/>
          <w:b/>
          <w:bCs/>
          <w:color w:val="333333"/>
          <w:sz w:val="24"/>
          <w:szCs w:val="24"/>
        </w:rPr>
        <w:t>Supplies</w:t>
      </w:r>
      <w:r w:rsidRPr="001B5160">
        <w:rPr>
          <w:rFonts w:ascii="Calibri" w:hAnsi="Calibri" w:cs="Calibri"/>
          <w:color w:val="333333"/>
          <w:sz w:val="24"/>
          <w:szCs w:val="24"/>
          <w:shd w:val="clear" w:color="auto" w:fill="FFFFFF"/>
        </w:rPr>
        <w:t>: all tangible </w:t>
      </w:r>
      <w:r w:rsidRPr="001C434A">
        <w:rPr>
          <w:rFonts w:ascii="Calibri" w:hAnsi="Calibri" w:cs="Calibri"/>
          <w:color w:val="333333"/>
          <w:sz w:val="24"/>
          <w:szCs w:val="24"/>
          <w:shd w:val="clear" w:color="auto" w:fill="FFFFFF"/>
        </w:rPr>
        <w:t>personal property</w:t>
      </w:r>
      <w:r w:rsidRPr="001B5160">
        <w:rPr>
          <w:rFonts w:ascii="Calibri" w:hAnsi="Calibri" w:cs="Calibri"/>
          <w:color w:val="333333"/>
          <w:sz w:val="24"/>
          <w:szCs w:val="24"/>
          <w:shd w:val="clear" w:color="auto" w:fill="FFFFFF"/>
        </w:rPr>
        <w:t> other than those described in the definition of </w:t>
      </w:r>
      <w:r w:rsidRPr="001C434A">
        <w:rPr>
          <w:rFonts w:ascii="Calibri" w:hAnsi="Calibri" w:cs="Calibri"/>
          <w:color w:val="333333"/>
          <w:sz w:val="24"/>
          <w:szCs w:val="24"/>
          <w:shd w:val="clear" w:color="auto" w:fill="FFFFFF"/>
        </w:rPr>
        <w:t>equipment</w:t>
      </w:r>
      <w:r w:rsidRPr="001B5160">
        <w:rPr>
          <w:rFonts w:ascii="Calibri" w:hAnsi="Calibri" w:cs="Calibri"/>
          <w:color w:val="333333"/>
          <w:sz w:val="24"/>
          <w:szCs w:val="24"/>
          <w:shd w:val="clear" w:color="auto" w:fill="FFFFFF"/>
        </w:rPr>
        <w:t> in this section. A computing device is a supply if the </w:t>
      </w:r>
      <w:r w:rsidRPr="001C434A">
        <w:rPr>
          <w:rFonts w:ascii="Calibri" w:hAnsi="Calibri" w:cs="Calibri"/>
          <w:color w:val="333333"/>
          <w:sz w:val="24"/>
          <w:szCs w:val="24"/>
          <w:shd w:val="clear" w:color="auto" w:fill="FFFFFF"/>
        </w:rPr>
        <w:t>acquisition cost</w:t>
      </w:r>
      <w:r w:rsidRPr="001B5160">
        <w:rPr>
          <w:rFonts w:ascii="Calibri" w:hAnsi="Calibri" w:cs="Calibri"/>
          <w:color w:val="333333"/>
          <w:sz w:val="24"/>
          <w:szCs w:val="24"/>
          <w:shd w:val="clear" w:color="auto" w:fill="FFFFFF"/>
        </w:rPr>
        <w:t> is less than the lesser of the capitalization level established by the local government for financial statement purposes or $5,000, regardless of the length of its useful life. See also the definitions of </w:t>
      </w:r>
      <w:r w:rsidRPr="001B5160">
        <w:rPr>
          <w:rFonts w:ascii="Calibri" w:hAnsi="Calibri" w:cs="Calibri"/>
          <w:color w:val="333333"/>
          <w:sz w:val="24"/>
          <w:szCs w:val="24"/>
        </w:rPr>
        <w:t>computing devices</w:t>
      </w:r>
      <w:r w:rsidRPr="001B5160">
        <w:rPr>
          <w:rFonts w:ascii="Calibri" w:hAnsi="Calibri" w:cs="Calibri"/>
          <w:color w:val="333333"/>
          <w:sz w:val="24"/>
          <w:szCs w:val="24"/>
          <w:shd w:val="clear" w:color="auto" w:fill="FFFFFF"/>
        </w:rPr>
        <w:t> and </w:t>
      </w:r>
      <w:r w:rsidRPr="001B5160">
        <w:rPr>
          <w:rFonts w:ascii="Calibri" w:hAnsi="Calibri" w:cs="Calibri"/>
          <w:color w:val="333333"/>
          <w:sz w:val="24"/>
          <w:szCs w:val="24"/>
        </w:rPr>
        <w:t>equipment</w:t>
      </w:r>
      <w:r w:rsidRPr="001B5160">
        <w:rPr>
          <w:rFonts w:ascii="Calibri" w:hAnsi="Calibri" w:cs="Calibri"/>
          <w:color w:val="333333"/>
          <w:sz w:val="24"/>
          <w:szCs w:val="24"/>
          <w:shd w:val="clear" w:color="auto" w:fill="FFFFFF"/>
        </w:rPr>
        <w:t> in this section.</w:t>
      </w:r>
    </w:p>
    <w:p w14:paraId="05AB2EDC" w14:textId="77777777" w:rsidR="001B5160" w:rsidRPr="001B5160" w:rsidRDefault="001B5160" w:rsidP="001B5160">
      <w:pPr>
        <w:rPr>
          <w:rFonts w:ascii="Calibri" w:hAnsi="Calibri" w:cs="Calibri"/>
          <w:sz w:val="24"/>
          <w:szCs w:val="24"/>
        </w:rPr>
      </w:pPr>
    </w:p>
    <w:p w14:paraId="13316F6A" w14:textId="77777777" w:rsidR="001B5160" w:rsidRPr="001B5160" w:rsidRDefault="001B5160" w:rsidP="001B5160">
      <w:pPr>
        <w:pStyle w:val="Heading2"/>
        <w:numPr>
          <w:ilvl w:val="0"/>
          <w:numId w:val="13"/>
        </w:numPr>
        <w:tabs>
          <w:tab w:val="num" w:pos="360"/>
        </w:tabs>
        <w:ind w:left="0" w:firstLine="0"/>
        <w:rPr>
          <w:rFonts w:ascii="Calibri" w:hAnsi="Calibri" w:cs="Calibri"/>
          <w:sz w:val="24"/>
          <w:szCs w:val="24"/>
        </w:rPr>
      </w:pPr>
      <w:r w:rsidRPr="001B5160">
        <w:rPr>
          <w:rFonts w:ascii="Calibri" w:hAnsi="Calibri" w:cs="Calibri"/>
          <w:sz w:val="24"/>
          <w:szCs w:val="24"/>
        </w:rPr>
        <w:t>REAL PROPERTY</w:t>
      </w:r>
    </w:p>
    <w:p w14:paraId="6A8BDF8A" w14:textId="77777777" w:rsidR="001B5160" w:rsidRPr="001B5160" w:rsidRDefault="001B5160" w:rsidP="001B5160">
      <w:pPr>
        <w:rPr>
          <w:rFonts w:ascii="Calibri" w:hAnsi="Calibri" w:cs="Calibri"/>
          <w:sz w:val="24"/>
          <w:szCs w:val="24"/>
        </w:rPr>
      </w:pPr>
    </w:p>
    <w:p w14:paraId="130BAD84" w14:textId="56B12928" w:rsidR="001B5160" w:rsidRPr="001B5160" w:rsidRDefault="001B5160" w:rsidP="001B5160">
      <w:pPr>
        <w:rPr>
          <w:rFonts w:ascii="Calibri" w:hAnsi="Calibri" w:cs="Calibri"/>
          <w:sz w:val="24"/>
          <w:szCs w:val="24"/>
        </w:rPr>
      </w:pPr>
      <w:r w:rsidRPr="001B5160">
        <w:rPr>
          <w:rFonts w:ascii="Calibri" w:hAnsi="Calibri" w:cs="Calibri"/>
          <w:b/>
          <w:bCs/>
          <w:sz w:val="24"/>
          <w:szCs w:val="24"/>
        </w:rPr>
        <w:t>Title to Real Property:</w:t>
      </w:r>
      <w:r w:rsidRPr="001B5160">
        <w:rPr>
          <w:rFonts w:ascii="Calibri" w:hAnsi="Calibri" w:cs="Calibri"/>
          <w:sz w:val="24"/>
          <w:szCs w:val="24"/>
        </w:rPr>
        <w:t xml:space="preserve"> Title to real property acquired or improved with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funds vests with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2 CFR 200.311(a).</w:t>
      </w:r>
    </w:p>
    <w:p w14:paraId="420C6883" w14:textId="77777777" w:rsidR="001B5160" w:rsidRPr="001B5160" w:rsidRDefault="001B5160" w:rsidP="001B5160">
      <w:pPr>
        <w:rPr>
          <w:rFonts w:ascii="Calibri" w:hAnsi="Calibri" w:cs="Calibri"/>
          <w:sz w:val="24"/>
          <w:szCs w:val="24"/>
        </w:rPr>
      </w:pPr>
    </w:p>
    <w:p w14:paraId="71122EF9" w14:textId="309B3499" w:rsidR="001B5160" w:rsidRPr="001B5160" w:rsidRDefault="001B5160" w:rsidP="001B5160">
      <w:pPr>
        <w:rPr>
          <w:rFonts w:ascii="Calibri" w:hAnsi="Calibri" w:cs="Calibri"/>
          <w:sz w:val="24"/>
          <w:szCs w:val="24"/>
        </w:rPr>
      </w:pPr>
      <w:r w:rsidRPr="001B5160">
        <w:rPr>
          <w:rFonts w:ascii="Calibri" w:hAnsi="Calibri" w:cs="Calibri"/>
          <w:b/>
          <w:bCs/>
          <w:sz w:val="24"/>
          <w:szCs w:val="24"/>
        </w:rPr>
        <w:t>Use of Real Property:</w:t>
      </w:r>
      <w:r w:rsidRPr="001B5160">
        <w:rPr>
          <w:rFonts w:ascii="Calibri" w:hAnsi="Calibri" w:cs="Calibri"/>
          <w:sz w:val="24"/>
          <w:szCs w:val="24"/>
        </w:rPr>
        <w:t xml:space="preserve"> During the period of performance of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xml:space="preserve"> may use real property purchased or improved with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funds for a purpose other than the purpose for which it was purchased or improved if such other purpose is also consistent with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eligible use requirements. </w:t>
      </w:r>
    </w:p>
    <w:p w14:paraId="61A0E7F0" w14:textId="77777777" w:rsidR="001B5160" w:rsidRPr="001B5160" w:rsidRDefault="001B5160" w:rsidP="001B5160">
      <w:pPr>
        <w:rPr>
          <w:rFonts w:ascii="Calibri" w:hAnsi="Calibri" w:cs="Calibri"/>
          <w:sz w:val="24"/>
          <w:szCs w:val="24"/>
        </w:rPr>
      </w:pPr>
    </w:p>
    <w:p w14:paraId="74EEC829" w14:textId="77777777" w:rsidR="001B5160" w:rsidRPr="001B5160" w:rsidRDefault="001B5160" w:rsidP="001B5160">
      <w:pPr>
        <w:rPr>
          <w:rFonts w:ascii="Calibri" w:hAnsi="Calibri" w:cs="Calibri"/>
          <w:sz w:val="24"/>
          <w:szCs w:val="24"/>
        </w:rPr>
      </w:pPr>
      <w:r w:rsidRPr="001B5160">
        <w:rPr>
          <w:rFonts w:ascii="Calibri" w:hAnsi="Calibri" w:cs="Calibri"/>
          <w:sz w:val="24"/>
          <w:szCs w:val="24"/>
        </w:rPr>
        <w:t xml:space="preserve">If the [County/City/Town/Village] changes the use of the real property to an ineligible use or sells the real property prior to the end of the period of performance, then it must follow the disposition procedures detailed in the Disposition of Real Property section below. </w:t>
      </w:r>
    </w:p>
    <w:p w14:paraId="0781D545" w14:textId="77777777"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After the period of performance of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the [County/City/Town/Village] must use the real property consistent with the purpose for which it was purchased or improved or for any other eligible purpose in the same category as the purpose reported to US Treasury as of the final reporting period, as set forth in the table below:</w:t>
      </w:r>
    </w:p>
    <w:tbl>
      <w:tblPr>
        <w:tblW w:w="0" w:type="auto"/>
        <w:tblCellMar>
          <w:top w:w="15" w:type="dxa"/>
          <w:left w:w="15" w:type="dxa"/>
          <w:bottom w:w="15" w:type="dxa"/>
          <w:right w:w="15" w:type="dxa"/>
        </w:tblCellMar>
        <w:tblLook w:val="04A0" w:firstRow="1" w:lastRow="0" w:firstColumn="1" w:lastColumn="0" w:noHBand="0" w:noVBand="1"/>
      </w:tblPr>
      <w:tblGrid>
        <w:gridCol w:w="2020"/>
        <w:gridCol w:w="7330"/>
      </w:tblGrid>
      <w:tr w:rsidR="001B5160" w:rsidRPr="001B5160" w14:paraId="54ED8254" w14:textId="77777777" w:rsidTr="00BE4391">
        <w:tc>
          <w:tcPr>
            <w:tcW w:w="0" w:type="auto"/>
            <w:tcBorders>
              <w:top w:val="single" w:sz="4" w:space="0" w:color="000000"/>
              <w:left w:val="single" w:sz="4" w:space="0" w:color="000000"/>
              <w:bottom w:val="single" w:sz="4" w:space="0" w:color="000000"/>
              <w:right w:val="single" w:sz="4" w:space="0" w:color="000000"/>
            </w:tcBorders>
            <w:vAlign w:val="center"/>
            <w:hideMark/>
          </w:tcPr>
          <w:p w14:paraId="1ADF5BA9"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b/>
                <w:bCs/>
                <w:sz w:val="24"/>
                <w:szCs w:val="24"/>
              </w:rPr>
              <w:t xml:space="preserve">Category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CC2097"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b/>
                <w:bCs/>
                <w:sz w:val="24"/>
                <w:szCs w:val="24"/>
              </w:rPr>
              <w:t xml:space="preserve">Use Requirements </w:t>
            </w:r>
          </w:p>
          <w:p w14:paraId="030AEB32" w14:textId="77777777" w:rsidR="001B5160" w:rsidRPr="001B5160" w:rsidRDefault="001B5160" w:rsidP="00BE4391">
            <w:pPr>
              <w:rPr>
                <w:rFonts w:ascii="Calibri" w:hAnsi="Calibri" w:cs="Calibri"/>
                <w:sz w:val="24"/>
                <w:szCs w:val="24"/>
              </w:rPr>
            </w:pPr>
            <w:r w:rsidRPr="001B5160">
              <w:rPr>
                <w:rFonts w:ascii="Calibri" w:hAnsi="Calibri" w:cs="Calibri"/>
                <w:sz w:val="24"/>
                <w:szCs w:val="24"/>
              </w:rPr>
              <w:fldChar w:fldCharType="begin"/>
            </w:r>
            <w:r w:rsidRPr="001B5160">
              <w:rPr>
                <w:rFonts w:ascii="Calibri" w:hAnsi="Calibri" w:cs="Calibri"/>
                <w:sz w:val="24"/>
                <w:szCs w:val="24"/>
              </w:rPr>
              <w:instrText xml:space="preserve"> INCLUDEPICTURE "/var/folders/nj/zbwr42w54wv_st1t9z20nl6r0000gn/T/com.microsoft.Word/WebArchiveCopyPasteTempFiles/page56image294424576" \* MERGEFORMATINET </w:instrText>
            </w:r>
            <w:r w:rsidRPr="001B5160">
              <w:rPr>
                <w:rFonts w:ascii="Calibri" w:hAnsi="Calibri" w:cs="Calibri"/>
                <w:sz w:val="24"/>
                <w:szCs w:val="24"/>
              </w:rPr>
              <w:fldChar w:fldCharType="separate"/>
            </w:r>
            <w:r w:rsidRPr="001B5160">
              <w:rPr>
                <w:rFonts w:ascii="Calibri" w:hAnsi="Calibri" w:cs="Calibri"/>
                <w:noProof/>
                <w:sz w:val="24"/>
                <w:szCs w:val="24"/>
              </w:rPr>
              <w:drawing>
                <wp:inline distT="0" distB="0" distL="0" distR="0" wp14:anchorId="47B5C946" wp14:editId="23F74BB6">
                  <wp:extent cx="12700" cy="12700"/>
                  <wp:effectExtent l="0" t="0" r="0" b="0"/>
                  <wp:docPr id="5" name="Picture 5" descr="page56image2944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6image294424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5160">
              <w:rPr>
                <w:rFonts w:ascii="Calibri" w:hAnsi="Calibri" w:cs="Calibri"/>
                <w:sz w:val="24"/>
                <w:szCs w:val="24"/>
              </w:rPr>
              <w:fldChar w:fldCharType="end"/>
            </w:r>
          </w:p>
        </w:tc>
      </w:tr>
      <w:tr w:rsidR="001B5160" w:rsidRPr="001B5160" w14:paraId="47D775DD" w14:textId="77777777" w:rsidTr="00BE4391">
        <w:tc>
          <w:tcPr>
            <w:tcW w:w="0" w:type="auto"/>
            <w:tcBorders>
              <w:top w:val="single" w:sz="4" w:space="0" w:color="000000"/>
              <w:left w:val="single" w:sz="4" w:space="0" w:color="000000"/>
              <w:bottom w:val="single" w:sz="4" w:space="0" w:color="000000"/>
              <w:right w:val="single" w:sz="4" w:space="0" w:color="000000"/>
            </w:tcBorders>
            <w:vAlign w:val="center"/>
            <w:hideMark/>
          </w:tcPr>
          <w:p w14:paraId="5B141799"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Water, Sewer, or Broadband Infrastructure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DA2558"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Property, supplies, or equipment last reported as being used to make investments in water, sewer, or broadband infrastructure pursuant to 31 CFR 35.6(e) are authorized to fulfill any eligible use of funds outlined in the water, sewer, and broadband infrastructure eligible use category. </w:t>
            </w:r>
          </w:p>
        </w:tc>
      </w:tr>
    </w:tbl>
    <w:p w14:paraId="673449D2" w14:textId="50FA6A83"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If the real property’s use shifts outside the parameters of the eligible purpose according to this table after the period of performance, then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xml:space="preserve"> (and any subrecipients) must follow the disposition procedures in the Disposition of Real Property section below.</w:t>
      </w:r>
    </w:p>
    <w:p w14:paraId="5C00E669" w14:textId="23A0B99D"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lastRenderedPageBreak/>
        <w:t>The</w:t>
      </w:r>
      <w:r w:rsidR="004B17C7" w:rsidRPr="004B17C7">
        <w:rPr>
          <w:rFonts w:ascii="Calibri" w:hAnsi="Calibri" w:cs="Calibri"/>
          <w:color w:val="333333"/>
          <w:sz w:val="24"/>
          <w:szCs w:val="24"/>
          <w:shd w:val="clear" w:color="auto" w:fill="FFFFFF"/>
        </w:rPr>
        <w:t xml:space="preserv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xml:space="preserve"> is responsible for being able to substantiate its determination on whether the use of the real property is authorized and maintain a record of that determination in accordance with the requirements set forth in the financial assistance agreement accepted in connection with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w:t>
      </w:r>
    </w:p>
    <w:p w14:paraId="29944448" w14:textId="2EE02D92"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The</w:t>
      </w:r>
      <w:r w:rsidR="004B17C7" w:rsidRPr="004B17C7">
        <w:rPr>
          <w:rFonts w:ascii="Calibri" w:hAnsi="Calibri" w:cs="Calibri"/>
          <w:color w:val="333333"/>
          <w:sz w:val="24"/>
          <w:szCs w:val="24"/>
          <w:shd w:val="clear" w:color="auto" w:fill="FFFFFF"/>
        </w:rPr>
        <w:t xml:space="preserv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xml:space="preserve"> is not required to seek or obtain the approval of US Treasury prior to changing the use within the parameters of these authorized purposes. </w:t>
      </w:r>
    </w:p>
    <w:p w14:paraId="380C347B" w14:textId="046DDA71" w:rsidR="001B5160" w:rsidRPr="001B5160" w:rsidRDefault="001B5160" w:rsidP="001B5160">
      <w:pPr>
        <w:pStyle w:val="Heading2"/>
        <w:rPr>
          <w:rFonts w:ascii="Calibri" w:hAnsi="Calibri" w:cs="Calibri"/>
          <w:color w:val="000000"/>
          <w:sz w:val="24"/>
          <w:szCs w:val="24"/>
        </w:rPr>
      </w:pPr>
      <w:r w:rsidRPr="001B5160">
        <w:rPr>
          <w:rFonts w:ascii="Calibri" w:hAnsi="Calibri" w:cs="Calibri"/>
          <w:b/>
          <w:bCs/>
          <w:color w:val="000000"/>
          <w:sz w:val="24"/>
          <w:szCs w:val="24"/>
        </w:rPr>
        <w:t xml:space="preserve">Insurance of Real Property: </w:t>
      </w:r>
      <w:r w:rsidRPr="001B5160">
        <w:rPr>
          <w:rFonts w:ascii="Calibri" w:hAnsi="Calibri" w:cs="Calibri"/>
          <w:color w:val="000000"/>
          <w:sz w:val="24"/>
          <w:szCs w:val="24"/>
        </w:rPr>
        <w:t>The</w:t>
      </w:r>
      <w:r w:rsidR="004B17C7" w:rsidRPr="004B17C7">
        <w:rPr>
          <w:rFonts w:ascii="Calibri" w:hAnsi="Calibri" w:cs="Calibri"/>
          <w:color w:val="333333"/>
          <w:sz w:val="24"/>
          <w:szCs w:val="24"/>
          <w:shd w:val="clear" w:color="auto" w:fill="FFFFFF"/>
        </w:rPr>
        <w:t xml:space="preserv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004B17C7" w:rsidRPr="001B5160">
        <w:rPr>
          <w:rFonts w:ascii="Calibri" w:hAnsi="Calibri" w:cs="Calibri"/>
          <w:color w:val="000000"/>
          <w:sz w:val="24"/>
          <w:szCs w:val="24"/>
        </w:rPr>
        <w:t xml:space="preserve"> </w:t>
      </w:r>
      <w:r w:rsidRPr="001B5160">
        <w:rPr>
          <w:rFonts w:ascii="Calibri" w:hAnsi="Calibri" w:cs="Calibri"/>
          <w:color w:val="000000"/>
          <w:sz w:val="24"/>
          <w:szCs w:val="24"/>
        </w:rPr>
        <w:t>must provide the equivalent insurance coverage for real property acquired or improved with ARP/</w:t>
      </w:r>
      <w:proofErr w:type="spellStart"/>
      <w:r w:rsidRPr="001B5160">
        <w:rPr>
          <w:rFonts w:ascii="Calibri" w:hAnsi="Calibri" w:cs="Calibri"/>
          <w:color w:val="000000"/>
          <w:sz w:val="24"/>
          <w:szCs w:val="24"/>
        </w:rPr>
        <w:t>CSLFRF</w:t>
      </w:r>
      <w:proofErr w:type="spellEnd"/>
      <w:r w:rsidRPr="001B5160">
        <w:rPr>
          <w:rFonts w:ascii="Calibri" w:hAnsi="Calibri" w:cs="Calibri"/>
          <w:color w:val="000000"/>
          <w:sz w:val="24"/>
          <w:szCs w:val="24"/>
        </w:rPr>
        <w:t xml:space="preserve"> funds as provided to property owned by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color w:val="000000"/>
          <w:sz w:val="24"/>
          <w:szCs w:val="24"/>
        </w:rPr>
        <w:t>. 2 CFR 200.310.</w:t>
      </w:r>
    </w:p>
    <w:p w14:paraId="4746209C" w14:textId="77777777" w:rsidR="001B5160" w:rsidRPr="001B5160" w:rsidRDefault="001B5160" w:rsidP="001B5160">
      <w:pPr>
        <w:rPr>
          <w:rFonts w:ascii="Calibri" w:hAnsi="Calibri" w:cs="Calibri"/>
          <w:sz w:val="24"/>
          <w:szCs w:val="24"/>
        </w:rPr>
      </w:pPr>
    </w:p>
    <w:p w14:paraId="685DD6EA" w14:textId="132C075A" w:rsidR="001B5160" w:rsidRPr="001B5160" w:rsidRDefault="001B5160" w:rsidP="001B5160">
      <w:pPr>
        <w:rPr>
          <w:rFonts w:ascii="Calibri" w:hAnsi="Calibri" w:cs="Calibri"/>
          <w:sz w:val="24"/>
          <w:szCs w:val="24"/>
        </w:rPr>
      </w:pPr>
      <w:r w:rsidRPr="001B5160">
        <w:rPr>
          <w:rFonts w:ascii="Calibri" w:hAnsi="Calibri" w:cs="Calibri"/>
          <w:b/>
          <w:bCs/>
          <w:sz w:val="24"/>
          <w:szCs w:val="24"/>
        </w:rPr>
        <w:t xml:space="preserve">No Encumbrance of Real Property: </w:t>
      </w:r>
      <w:r w:rsidRPr="001B5160">
        <w:rPr>
          <w:rFonts w:ascii="Calibri" w:hAnsi="Calibri" w:cs="Calibri"/>
          <w:sz w:val="24"/>
          <w:szCs w:val="24"/>
        </w:rPr>
        <w:t xml:space="preserve">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b/>
          <w:bCs/>
          <w:sz w:val="24"/>
          <w:szCs w:val="24"/>
        </w:rPr>
        <w:t xml:space="preserve"> </w:t>
      </w:r>
      <w:r w:rsidRPr="001B5160">
        <w:rPr>
          <w:rFonts w:ascii="Calibri" w:hAnsi="Calibri" w:cs="Calibri"/>
          <w:color w:val="000000"/>
          <w:sz w:val="24"/>
          <w:szCs w:val="24"/>
        </w:rPr>
        <w:t>may not encumber the real property unless authorized by US Treasury. 2 CFR 200.311(b).</w:t>
      </w:r>
    </w:p>
    <w:p w14:paraId="730AAB77" w14:textId="0E551017" w:rsidR="001B5160" w:rsidRPr="001B5160" w:rsidRDefault="001B5160" w:rsidP="001B5160">
      <w:pPr>
        <w:rPr>
          <w:rFonts w:ascii="Calibri" w:hAnsi="Calibri" w:cs="Calibri"/>
          <w:sz w:val="24"/>
          <w:szCs w:val="24"/>
        </w:rPr>
      </w:pPr>
      <w:r w:rsidRPr="001B5160">
        <w:rPr>
          <w:rFonts w:ascii="Calibri" w:hAnsi="Calibri" w:cs="Calibri"/>
          <w:b/>
          <w:bCs/>
          <w:sz w:val="24"/>
          <w:szCs w:val="24"/>
        </w:rPr>
        <w:t>Disposition of Real Property:</w:t>
      </w:r>
      <w:r w:rsidRPr="001B5160">
        <w:rPr>
          <w:rFonts w:ascii="Calibri" w:hAnsi="Calibri" w:cs="Calibri"/>
          <w:sz w:val="24"/>
          <w:szCs w:val="24"/>
        </w:rPr>
        <w:t xml:space="preserve"> If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004B17C7" w:rsidRPr="001B5160">
        <w:rPr>
          <w:rFonts w:ascii="Calibri" w:hAnsi="Calibri" w:cs="Calibri"/>
          <w:sz w:val="24"/>
          <w:szCs w:val="24"/>
        </w:rPr>
        <w:t xml:space="preserve"> </w:t>
      </w:r>
      <w:r w:rsidRPr="001B5160">
        <w:rPr>
          <w:rFonts w:ascii="Calibri" w:hAnsi="Calibri" w:cs="Calibri"/>
          <w:sz w:val="24"/>
          <w:szCs w:val="24"/>
        </w:rPr>
        <w:t>changes the use of real property to an ineligible use or sells the asset during the period of performance of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or changes the use of the asset outside the eligible category after the period of performance ends, then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004B17C7" w:rsidRPr="001B5160">
        <w:rPr>
          <w:rFonts w:ascii="Calibri" w:hAnsi="Calibri" w:cs="Calibri"/>
          <w:sz w:val="24"/>
          <w:szCs w:val="24"/>
        </w:rPr>
        <w:t xml:space="preserve"> </w:t>
      </w:r>
      <w:r w:rsidRPr="001B5160">
        <w:rPr>
          <w:rFonts w:ascii="Calibri" w:hAnsi="Calibri" w:cs="Calibri"/>
          <w:sz w:val="24"/>
          <w:szCs w:val="24"/>
        </w:rPr>
        <w:t>must obtain disposition instructions from US Treasury. The instructions must provide for one of the following alternatives:</w:t>
      </w:r>
    </w:p>
    <w:p w14:paraId="7B60F9F9" w14:textId="59E2DDEB" w:rsidR="001B5160" w:rsidRPr="001B5160" w:rsidRDefault="001B5160" w:rsidP="001B5160">
      <w:pPr>
        <w:pStyle w:val="indent-2"/>
        <w:numPr>
          <w:ilvl w:val="0"/>
          <w:numId w:val="12"/>
        </w:numPr>
        <w:rPr>
          <w:rFonts w:ascii="Calibri" w:hAnsi="Calibri" w:cs="Calibri"/>
          <w:color w:val="000000"/>
        </w:rPr>
      </w:pPr>
      <w:r w:rsidRPr="001B5160">
        <w:rPr>
          <w:rFonts w:ascii="Calibri" w:hAnsi="Calibri" w:cs="Calibri"/>
          <w:color w:val="000000"/>
        </w:rPr>
        <w:t xml:space="preserve">The </w:t>
      </w:r>
      <w:r w:rsidR="004B17C7" w:rsidRPr="001B5160">
        <w:rPr>
          <w:rFonts w:ascii="Calibri" w:hAnsi="Calibri" w:cs="Calibri"/>
          <w:color w:val="333333"/>
          <w:shd w:val="clear" w:color="auto" w:fill="FFFFFF"/>
        </w:rPr>
        <w:t> </w:t>
      </w:r>
      <w:r w:rsidR="004B17C7" w:rsidRPr="001B5160">
        <w:rPr>
          <w:rFonts w:ascii="Calibri" w:hAnsi="Calibri" w:cs="Calibri"/>
          <w:highlight w:val="yellow"/>
        </w:rPr>
        <w:t>NAME</w:t>
      </w:r>
      <w:r w:rsidRPr="001B5160">
        <w:rPr>
          <w:rFonts w:ascii="Calibri" w:hAnsi="Calibri" w:cs="Calibri"/>
          <w:color w:val="000000"/>
        </w:rPr>
        <w:t xml:space="preserve"> retains title after compensating US Treasury. The amount paid to US Treasury will be computed by applying US Treasury’s percentage of participation in the cost of the original purchase (and costs of any improvements) to the fair market value of the property. However, in those situations where the </w:t>
      </w:r>
      <w:r w:rsidR="004B17C7" w:rsidRPr="001B5160">
        <w:rPr>
          <w:rFonts w:ascii="Calibri" w:hAnsi="Calibri" w:cs="Calibri"/>
          <w:color w:val="333333"/>
          <w:shd w:val="clear" w:color="auto" w:fill="FFFFFF"/>
        </w:rPr>
        <w:t> </w:t>
      </w:r>
      <w:r w:rsidR="004B17C7" w:rsidRPr="001B5160">
        <w:rPr>
          <w:rFonts w:ascii="Calibri" w:hAnsi="Calibri" w:cs="Calibri"/>
          <w:highlight w:val="yellow"/>
        </w:rPr>
        <w:t>NAME</w:t>
      </w:r>
      <w:r w:rsidRPr="001B5160">
        <w:rPr>
          <w:rFonts w:ascii="Calibri" w:hAnsi="Calibri" w:cs="Calibri"/>
          <w:color w:val="000000"/>
        </w:rPr>
        <w:t xml:space="preserve"> is disposing of real property acquired or improved with ARP/</w:t>
      </w:r>
      <w:proofErr w:type="spellStart"/>
      <w:r w:rsidRPr="001B5160">
        <w:rPr>
          <w:rFonts w:ascii="Calibri" w:hAnsi="Calibri" w:cs="Calibri"/>
          <w:color w:val="000000"/>
        </w:rPr>
        <w:t>CSLFRF</w:t>
      </w:r>
      <w:proofErr w:type="spellEnd"/>
      <w:r w:rsidRPr="001B5160">
        <w:rPr>
          <w:rFonts w:ascii="Calibri" w:hAnsi="Calibri" w:cs="Calibri"/>
          <w:color w:val="000000"/>
        </w:rPr>
        <w:t xml:space="preserve"> funds and acquiring replacement real property under the ARP/</w:t>
      </w:r>
      <w:proofErr w:type="spellStart"/>
      <w:r w:rsidRPr="001B5160">
        <w:rPr>
          <w:rFonts w:ascii="Calibri" w:hAnsi="Calibri" w:cs="Calibri"/>
          <w:color w:val="000000"/>
        </w:rPr>
        <w:t>CSLFRF</w:t>
      </w:r>
      <w:proofErr w:type="spellEnd"/>
      <w:r w:rsidRPr="001B5160">
        <w:rPr>
          <w:rFonts w:ascii="Calibri" w:hAnsi="Calibri" w:cs="Calibri"/>
          <w:color w:val="000000"/>
        </w:rPr>
        <w:t>, the net proceeds from the disposition may be used as an offset to the cost of the replacement property.</w:t>
      </w:r>
      <w:r w:rsidRPr="001B5160">
        <w:rPr>
          <w:rStyle w:val="apple-converted-space"/>
          <w:rFonts w:ascii="Calibri" w:eastAsiaTheme="majorEastAsia" w:hAnsi="Calibri" w:cs="Calibri"/>
          <w:color w:val="000000"/>
        </w:rPr>
        <w:t> </w:t>
      </w:r>
    </w:p>
    <w:p w14:paraId="5262CE80" w14:textId="2306F229" w:rsidR="001B5160" w:rsidRPr="001B5160" w:rsidRDefault="001B5160" w:rsidP="001B5160">
      <w:pPr>
        <w:pStyle w:val="indent-2"/>
        <w:numPr>
          <w:ilvl w:val="0"/>
          <w:numId w:val="12"/>
        </w:numPr>
        <w:rPr>
          <w:rFonts w:ascii="Calibri" w:hAnsi="Calibri" w:cs="Calibri"/>
          <w:color w:val="000000"/>
        </w:rPr>
      </w:pPr>
      <w:r w:rsidRPr="001B5160">
        <w:rPr>
          <w:rStyle w:val="paren"/>
          <w:rFonts w:ascii="Calibri" w:hAnsi="Calibri" w:cs="Calibri"/>
          <w:color w:val="000000"/>
        </w:rPr>
        <w:t xml:space="preserve">The </w:t>
      </w:r>
      <w:r w:rsidR="004B17C7" w:rsidRPr="001B5160">
        <w:rPr>
          <w:rFonts w:ascii="Calibri" w:hAnsi="Calibri" w:cs="Calibri"/>
          <w:color w:val="333333"/>
          <w:shd w:val="clear" w:color="auto" w:fill="FFFFFF"/>
        </w:rPr>
        <w:t> </w:t>
      </w:r>
      <w:r w:rsidR="004B17C7" w:rsidRPr="001B5160">
        <w:rPr>
          <w:rFonts w:ascii="Calibri" w:hAnsi="Calibri" w:cs="Calibri"/>
          <w:highlight w:val="yellow"/>
        </w:rPr>
        <w:t>NAME</w:t>
      </w:r>
      <w:r w:rsidRPr="001B5160">
        <w:rPr>
          <w:rStyle w:val="paren"/>
          <w:rFonts w:ascii="Calibri" w:hAnsi="Calibri" w:cs="Calibri"/>
          <w:color w:val="000000"/>
        </w:rPr>
        <w:t xml:space="preserve"> sells</w:t>
      </w:r>
      <w:r w:rsidRPr="001B5160">
        <w:rPr>
          <w:rFonts w:ascii="Calibri" w:hAnsi="Calibri" w:cs="Calibri"/>
          <w:color w:val="000000"/>
        </w:rPr>
        <w:t xml:space="preserve"> the property and compensates US Treasury. The amount due to US Treasury will be calculated by applying US Treasury’s percentage of participation in the cost of the original purchase (and cost of any improvements) to the proceeds of the sale after deduction of any actual and reasonable selling and fixing-up expenses. If the ARP/</w:t>
      </w:r>
      <w:proofErr w:type="spellStart"/>
      <w:r w:rsidRPr="001B5160">
        <w:rPr>
          <w:rFonts w:ascii="Calibri" w:hAnsi="Calibri" w:cs="Calibri"/>
          <w:color w:val="000000"/>
        </w:rPr>
        <w:t>CSLFRF</w:t>
      </w:r>
      <w:proofErr w:type="spellEnd"/>
      <w:r w:rsidRPr="001B5160">
        <w:rPr>
          <w:rFonts w:ascii="Calibri" w:hAnsi="Calibri" w:cs="Calibri"/>
          <w:color w:val="000000"/>
        </w:rPr>
        <w:t xml:space="preserve"> award has not been closed out, the net proceeds from sale may be offset against the original cost of the property. When the </w:t>
      </w:r>
      <w:r w:rsidR="004B17C7" w:rsidRPr="001B5160">
        <w:rPr>
          <w:rFonts w:ascii="Calibri" w:hAnsi="Calibri" w:cs="Calibri"/>
          <w:color w:val="333333"/>
          <w:shd w:val="clear" w:color="auto" w:fill="FFFFFF"/>
        </w:rPr>
        <w:t> </w:t>
      </w:r>
      <w:r w:rsidR="004B17C7" w:rsidRPr="001B5160">
        <w:rPr>
          <w:rFonts w:ascii="Calibri" w:hAnsi="Calibri" w:cs="Calibri"/>
          <w:highlight w:val="yellow"/>
        </w:rPr>
        <w:t>NAME</w:t>
      </w:r>
      <w:r w:rsidRPr="001B5160">
        <w:rPr>
          <w:rFonts w:ascii="Calibri" w:hAnsi="Calibri" w:cs="Calibri"/>
          <w:color w:val="000000"/>
        </w:rPr>
        <w:t xml:space="preserve"> is directed to sell property, sales procedures must be followed that provide for competition to the extent practicable and result in the highest possible return.</w:t>
      </w:r>
      <w:r w:rsidRPr="001B5160">
        <w:rPr>
          <w:rStyle w:val="apple-converted-space"/>
          <w:rFonts w:ascii="Calibri" w:eastAsiaTheme="majorEastAsia" w:hAnsi="Calibri" w:cs="Calibri"/>
          <w:color w:val="000000"/>
        </w:rPr>
        <w:t> </w:t>
      </w:r>
    </w:p>
    <w:p w14:paraId="3398E6E2" w14:textId="1D27D2DA" w:rsidR="001B5160" w:rsidRPr="001B5160" w:rsidRDefault="001B5160" w:rsidP="001B5160">
      <w:pPr>
        <w:pStyle w:val="indent-2"/>
        <w:numPr>
          <w:ilvl w:val="0"/>
          <w:numId w:val="12"/>
        </w:numPr>
        <w:rPr>
          <w:rFonts w:ascii="Calibri" w:hAnsi="Calibri" w:cs="Calibri"/>
          <w:color w:val="000000"/>
        </w:rPr>
      </w:pPr>
      <w:r w:rsidRPr="001B5160">
        <w:rPr>
          <w:rStyle w:val="paren"/>
          <w:rFonts w:ascii="Calibri" w:hAnsi="Calibri" w:cs="Calibri"/>
          <w:color w:val="000000"/>
        </w:rPr>
        <w:t xml:space="preserve">The </w:t>
      </w:r>
      <w:r w:rsidR="004B17C7" w:rsidRPr="001B5160">
        <w:rPr>
          <w:rFonts w:ascii="Calibri" w:hAnsi="Calibri" w:cs="Calibri"/>
          <w:color w:val="333333"/>
          <w:shd w:val="clear" w:color="auto" w:fill="FFFFFF"/>
        </w:rPr>
        <w:t> </w:t>
      </w:r>
      <w:r w:rsidR="004B17C7" w:rsidRPr="001B5160">
        <w:rPr>
          <w:rFonts w:ascii="Calibri" w:hAnsi="Calibri" w:cs="Calibri"/>
          <w:highlight w:val="yellow"/>
        </w:rPr>
        <w:t>NAME</w:t>
      </w:r>
      <w:r w:rsidRPr="001B5160">
        <w:rPr>
          <w:rStyle w:val="paren"/>
          <w:rFonts w:ascii="Calibri" w:hAnsi="Calibri" w:cs="Calibri"/>
          <w:color w:val="000000"/>
        </w:rPr>
        <w:t xml:space="preserve"> </w:t>
      </w:r>
      <w:r w:rsidRPr="001B5160">
        <w:rPr>
          <w:rFonts w:ascii="Calibri" w:hAnsi="Calibri" w:cs="Calibri"/>
          <w:color w:val="000000"/>
        </w:rPr>
        <w:t>transfers title to US Treasury or to a third party designated/approved by US Treasury. The</w:t>
      </w:r>
      <w:r w:rsidR="004B17C7" w:rsidRPr="004B17C7">
        <w:rPr>
          <w:rFonts w:ascii="Calibri" w:hAnsi="Calibri" w:cs="Calibri"/>
          <w:color w:val="333333"/>
          <w:shd w:val="clear" w:color="auto" w:fill="FFFFFF"/>
        </w:rPr>
        <w:t xml:space="preserve"> </w:t>
      </w:r>
      <w:r w:rsidR="004B17C7" w:rsidRPr="001B5160">
        <w:rPr>
          <w:rFonts w:ascii="Calibri" w:hAnsi="Calibri" w:cs="Calibri"/>
          <w:color w:val="333333"/>
          <w:shd w:val="clear" w:color="auto" w:fill="FFFFFF"/>
        </w:rPr>
        <w:t> </w:t>
      </w:r>
      <w:r w:rsidR="004B17C7" w:rsidRPr="001B5160">
        <w:rPr>
          <w:rFonts w:ascii="Calibri" w:hAnsi="Calibri" w:cs="Calibri"/>
          <w:highlight w:val="yellow"/>
        </w:rPr>
        <w:t>NAME</w:t>
      </w:r>
      <w:r w:rsidRPr="001B5160">
        <w:rPr>
          <w:rFonts w:ascii="Calibri" w:hAnsi="Calibri" w:cs="Calibri"/>
          <w:color w:val="000000"/>
        </w:rPr>
        <w:t xml:space="preserve"> is entitled to be paid an amount calculated by applying the </w:t>
      </w:r>
      <w:r w:rsidR="004B17C7" w:rsidRPr="001B5160">
        <w:rPr>
          <w:rFonts w:ascii="Calibri" w:hAnsi="Calibri" w:cs="Calibri"/>
          <w:color w:val="333333"/>
          <w:shd w:val="clear" w:color="auto" w:fill="FFFFFF"/>
        </w:rPr>
        <w:t> </w:t>
      </w:r>
      <w:proofErr w:type="spellStart"/>
      <w:r w:rsidR="004B17C7" w:rsidRPr="001B5160">
        <w:rPr>
          <w:rFonts w:ascii="Calibri" w:hAnsi="Calibri" w:cs="Calibri"/>
          <w:highlight w:val="yellow"/>
        </w:rPr>
        <w:t>NAME</w:t>
      </w:r>
      <w:r w:rsidRPr="001B5160">
        <w:rPr>
          <w:rFonts w:ascii="Calibri" w:hAnsi="Calibri" w:cs="Calibri"/>
          <w:color w:val="000000"/>
        </w:rPr>
        <w:t>’s</w:t>
      </w:r>
      <w:proofErr w:type="spellEnd"/>
      <w:r w:rsidRPr="001B5160">
        <w:rPr>
          <w:rFonts w:ascii="Calibri" w:hAnsi="Calibri" w:cs="Calibri"/>
          <w:color w:val="000000"/>
        </w:rPr>
        <w:t xml:space="preserve"> percentage of participation in the purchase of the real property (and cost of any improvements) to the current fair market value of the property. 2 CFR 200.311(c).</w:t>
      </w:r>
    </w:p>
    <w:p w14:paraId="0BDE328A" w14:textId="77777777" w:rsidR="001B5160" w:rsidRPr="001B5160" w:rsidRDefault="001B5160" w:rsidP="001B5160">
      <w:pPr>
        <w:pStyle w:val="Heading2"/>
        <w:numPr>
          <w:ilvl w:val="0"/>
          <w:numId w:val="13"/>
        </w:numPr>
        <w:tabs>
          <w:tab w:val="num" w:pos="360"/>
        </w:tabs>
        <w:ind w:left="0" w:firstLine="0"/>
        <w:rPr>
          <w:rFonts w:ascii="Calibri" w:hAnsi="Calibri" w:cs="Calibri"/>
          <w:sz w:val="24"/>
          <w:szCs w:val="24"/>
        </w:rPr>
      </w:pPr>
      <w:r w:rsidRPr="001B5160">
        <w:rPr>
          <w:rFonts w:ascii="Calibri" w:hAnsi="Calibri" w:cs="Calibri"/>
          <w:sz w:val="24"/>
          <w:szCs w:val="24"/>
        </w:rPr>
        <w:t>EQUIPMENT</w:t>
      </w:r>
    </w:p>
    <w:p w14:paraId="664581B7" w14:textId="77777777" w:rsidR="001B5160" w:rsidRPr="001B5160" w:rsidRDefault="001B5160" w:rsidP="001B5160">
      <w:pPr>
        <w:rPr>
          <w:rFonts w:ascii="Calibri" w:hAnsi="Calibri" w:cs="Calibri"/>
          <w:sz w:val="24"/>
          <w:szCs w:val="24"/>
        </w:rPr>
      </w:pPr>
    </w:p>
    <w:p w14:paraId="138E426B" w14:textId="3122864B" w:rsidR="001B5160" w:rsidRPr="001B5160" w:rsidRDefault="001B5160" w:rsidP="001B5160">
      <w:pPr>
        <w:rPr>
          <w:rFonts w:ascii="Calibri" w:hAnsi="Calibri" w:cs="Calibri"/>
          <w:sz w:val="24"/>
          <w:szCs w:val="24"/>
        </w:rPr>
      </w:pPr>
      <w:r w:rsidRPr="001B5160">
        <w:rPr>
          <w:rFonts w:ascii="Calibri" w:hAnsi="Calibri" w:cs="Calibri"/>
          <w:b/>
          <w:bCs/>
          <w:sz w:val="24"/>
          <w:szCs w:val="24"/>
        </w:rPr>
        <w:t>Title to Equipment:</w:t>
      </w:r>
      <w:r w:rsidRPr="001B5160">
        <w:rPr>
          <w:rFonts w:ascii="Calibri" w:hAnsi="Calibri" w:cs="Calibri"/>
          <w:sz w:val="24"/>
          <w:szCs w:val="24"/>
        </w:rPr>
        <w:t xml:space="preserve"> Title to equipment acquired or improved with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funds vests with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2 CFR 200.313(a).</w:t>
      </w:r>
    </w:p>
    <w:p w14:paraId="5396BCCA" w14:textId="77777777" w:rsidR="001B5160" w:rsidRPr="001B5160" w:rsidRDefault="001B5160" w:rsidP="001B5160">
      <w:pPr>
        <w:rPr>
          <w:rFonts w:ascii="Calibri" w:hAnsi="Calibri" w:cs="Calibri"/>
          <w:sz w:val="24"/>
          <w:szCs w:val="24"/>
        </w:rPr>
      </w:pPr>
    </w:p>
    <w:p w14:paraId="58D57AE1" w14:textId="3A32B187" w:rsidR="001B5160" w:rsidRPr="001B5160" w:rsidRDefault="001B5160" w:rsidP="001B5160">
      <w:pPr>
        <w:rPr>
          <w:rFonts w:ascii="Calibri" w:hAnsi="Calibri" w:cs="Calibri"/>
          <w:sz w:val="24"/>
          <w:szCs w:val="24"/>
        </w:rPr>
      </w:pPr>
      <w:r w:rsidRPr="001B5160">
        <w:rPr>
          <w:rFonts w:ascii="Calibri" w:hAnsi="Calibri" w:cs="Calibri"/>
          <w:b/>
          <w:bCs/>
          <w:sz w:val="24"/>
          <w:szCs w:val="24"/>
        </w:rPr>
        <w:t>Use of Equipment:</w:t>
      </w:r>
      <w:r w:rsidRPr="001B5160">
        <w:rPr>
          <w:rFonts w:ascii="Calibri" w:hAnsi="Calibri" w:cs="Calibri"/>
          <w:sz w:val="24"/>
          <w:szCs w:val="24"/>
        </w:rPr>
        <w:t xml:space="preserve"> During the period of performance of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004B17C7">
        <w:rPr>
          <w:rFonts w:ascii="Calibri" w:hAnsi="Calibri" w:cs="Calibri"/>
          <w:sz w:val="24"/>
          <w:szCs w:val="24"/>
        </w:rPr>
        <w:t xml:space="preserve"> </w:t>
      </w:r>
      <w:r w:rsidRPr="001B5160">
        <w:rPr>
          <w:rFonts w:ascii="Calibri" w:hAnsi="Calibri" w:cs="Calibri"/>
          <w:sz w:val="24"/>
          <w:szCs w:val="24"/>
        </w:rPr>
        <w:t xml:space="preserve"> may use equipment purchased or improved with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funds for a purpose other than the purpose for which it was purchased or improved if such other purpose is also consistent with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eligible use requirements. </w:t>
      </w:r>
    </w:p>
    <w:p w14:paraId="10D8005A" w14:textId="77777777" w:rsidR="001B5160" w:rsidRPr="001B5160" w:rsidRDefault="001B5160" w:rsidP="001B5160">
      <w:pPr>
        <w:rPr>
          <w:rFonts w:ascii="Calibri" w:hAnsi="Calibri" w:cs="Calibri"/>
          <w:sz w:val="24"/>
          <w:szCs w:val="24"/>
        </w:rPr>
      </w:pPr>
    </w:p>
    <w:p w14:paraId="499244C7" w14:textId="7E67F875" w:rsidR="001B5160" w:rsidRPr="001B5160" w:rsidRDefault="001B5160" w:rsidP="001B5160">
      <w:pPr>
        <w:rPr>
          <w:rFonts w:ascii="Calibri" w:hAnsi="Calibri" w:cs="Calibri"/>
          <w:sz w:val="24"/>
          <w:szCs w:val="24"/>
        </w:rPr>
      </w:pPr>
      <w:r w:rsidRPr="001B5160">
        <w:rPr>
          <w:rFonts w:ascii="Calibri" w:hAnsi="Calibri" w:cs="Calibri"/>
          <w:sz w:val="24"/>
          <w:szCs w:val="24"/>
        </w:rPr>
        <w:t xml:space="preserve">If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xml:space="preserve"> changes the use of equipment to an ineligible use or sells the equipment prior to the end of the period of performance, then it must follow the disposition procedures detailed in the Disposition of Equipment section below. </w:t>
      </w:r>
    </w:p>
    <w:p w14:paraId="0B655618" w14:textId="4633E5E4"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After the period of performance of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004B17C7" w:rsidRPr="001B5160">
        <w:rPr>
          <w:rFonts w:ascii="Calibri" w:hAnsi="Calibri" w:cs="Calibri"/>
          <w:sz w:val="24"/>
          <w:szCs w:val="24"/>
        </w:rPr>
        <w:t xml:space="preserve"> </w:t>
      </w:r>
      <w:r w:rsidRPr="001B5160">
        <w:rPr>
          <w:rFonts w:ascii="Calibri" w:hAnsi="Calibri" w:cs="Calibri"/>
          <w:sz w:val="24"/>
          <w:szCs w:val="24"/>
        </w:rPr>
        <w:t>must use equipment consistent with the purpose for which it was purchased or improved or for any other eligible purpose in the same category as the purpose reported to US Treasury as of the final reporting period, as set forth in the table below:</w:t>
      </w:r>
    </w:p>
    <w:tbl>
      <w:tblPr>
        <w:tblW w:w="0" w:type="auto"/>
        <w:tblCellMar>
          <w:top w:w="15" w:type="dxa"/>
          <w:left w:w="15" w:type="dxa"/>
          <w:bottom w:w="15" w:type="dxa"/>
          <w:right w:w="15" w:type="dxa"/>
        </w:tblCellMar>
        <w:tblLook w:val="04A0" w:firstRow="1" w:lastRow="0" w:firstColumn="1" w:lastColumn="0" w:noHBand="0" w:noVBand="1"/>
      </w:tblPr>
      <w:tblGrid>
        <w:gridCol w:w="2020"/>
        <w:gridCol w:w="7330"/>
      </w:tblGrid>
      <w:tr w:rsidR="001B5160" w:rsidRPr="001B5160" w14:paraId="04D4BD04" w14:textId="77777777" w:rsidTr="00BE4391">
        <w:tc>
          <w:tcPr>
            <w:tcW w:w="0" w:type="auto"/>
            <w:tcBorders>
              <w:top w:val="single" w:sz="4" w:space="0" w:color="000000"/>
              <w:left w:val="single" w:sz="4" w:space="0" w:color="000000"/>
              <w:bottom w:val="single" w:sz="4" w:space="0" w:color="000000"/>
              <w:right w:val="single" w:sz="4" w:space="0" w:color="000000"/>
            </w:tcBorders>
            <w:vAlign w:val="center"/>
            <w:hideMark/>
          </w:tcPr>
          <w:p w14:paraId="49A49B5A"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b/>
                <w:bCs/>
                <w:sz w:val="24"/>
                <w:szCs w:val="24"/>
              </w:rPr>
              <w:t xml:space="preserve">Category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E8B438"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b/>
                <w:bCs/>
                <w:sz w:val="24"/>
                <w:szCs w:val="24"/>
              </w:rPr>
              <w:t xml:space="preserve">Use Requirements </w:t>
            </w:r>
          </w:p>
          <w:p w14:paraId="5C56B118" w14:textId="77777777" w:rsidR="001B5160" w:rsidRPr="001B5160" w:rsidRDefault="001B5160" w:rsidP="00BE4391">
            <w:pPr>
              <w:rPr>
                <w:rFonts w:ascii="Calibri" w:hAnsi="Calibri" w:cs="Calibri"/>
                <w:sz w:val="24"/>
                <w:szCs w:val="24"/>
              </w:rPr>
            </w:pPr>
            <w:r w:rsidRPr="001B5160">
              <w:rPr>
                <w:rFonts w:ascii="Calibri" w:hAnsi="Calibri" w:cs="Calibri"/>
                <w:sz w:val="24"/>
                <w:szCs w:val="24"/>
              </w:rPr>
              <w:fldChar w:fldCharType="begin"/>
            </w:r>
            <w:r w:rsidRPr="001B5160">
              <w:rPr>
                <w:rFonts w:ascii="Calibri" w:hAnsi="Calibri" w:cs="Calibri"/>
                <w:sz w:val="24"/>
                <w:szCs w:val="24"/>
              </w:rPr>
              <w:instrText xml:space="preserve"> INCLUDEPICTURE "/var/folders/nj/zbwr42w54wv_st1t9z20nl6r0000gn/T/com.microsoft.Word/WebArchiveCopyPasteTempFiles/page56image294424576" \* MERGEFORMATINET </w:instrText>
            </w:r>
            <w:r w:rsidRPr="001B5160">
              <w:rPr>
                <w:rFonts w:ascii="Calibri" w:hAnsi="Calibri" w:cs="Calibri"/>
                <w:sz w:val="24"/>
                <w:szCs w:val="24"/>
              </w:rPr>
              <w:fldChar w:fldCharType="separate"/>
            </w:r>
            <w:r w:rsidRPr="001B5160">
              <w:rPr>
                <w:rFonts w:ascii="Calibri" w:hAnsi="Calibri" w:cs="Calibri"/>
                <w:noProof/>
                <w:sz w:val="24"/>
                <w:szCs w:val="24"/>
              </w:rPr>
              <w:drawing>
                <wp:inline distT="0" distB="0" distL="0" distR="0" wp14:anchorId="32F32581" wp14:editId="34F2A326">
                  <wp:extent cx="12700" cy="12700"/>
                  <wp:effectExtent l="0" t="0" r="0" b="0"/>
                  <wp:docPr id="1581334686" name="Picture 1581334686" descr="page56image2944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6image294424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5160">
              <w:rPr>
                <w:rFonts w:ascii="Calibri" w:hAnsi="Calibri" w:cs="Calibri"/>
                <w:sz w:val="24"/>
                <w:szCs w:val="24"/>
              </w:rPr>
              <w:fldChar w:fldCharType="end"/>
            </w:r>
          </w:p>
        </w:tc>
      </w:tr>
      <w:tr w:rsidR="001B5160" w:rsidRPr="001B5160" w14:paraId="5C814B92" w14:textId="77777777" w:rsidTr="00BE4391">
        <w:tc>
          <w:tcPr>
            <w:tcW w:w="0" w:type="auto"/>
            <w:tcBorders>
              <w:top w:val="single" w:sz="4" w:space="0" w:color="000000"/>
              <w:left w:val="single" w:sz="4" w:space="0" w:color="000000"/>
              <w:bottom w:val="single" w:sz="4" w:space="0" w:color="000000"/>
              <w:right w:val="single" w:sz="4" w:space="0" w:color="000000"/>
            </w:tcBorders>
            <w:vAlign w:val="center"/>
            <w:hideMark/>
          </w:tcPr>
          <w:p w14:paraId="5D850D07"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Water, Sewer, or Broadband Infrastructure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1ADB1"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Property, supplies, or equipment last reported as being used to make investments in water, sewer, or broadband infrastructure pursuant to 31 CFR 35.6(e) are authorized to fulfill any eligible use of funds outlined in the water, sewer, and broadband infrastructure eligible use category. </w:t>
            </w:r>
          </w:p>
        </w:tc>
      </w:tr>
    </w:tbl>
    <w:p w14:paraId="4651C634" w14:textId="402F8C75"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If the equipment’s use shifts outside the parameters of the eligible purpose according to this table after the period of performance, then 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xml:space="preserve"> (and any subrecipients) must follow the disposition procedures in the Disposition of Equipment section below.</w:t>
      </w:r>
    </w:p>
    <w:p w14:paraId="4A2D8218" w14:textId="34782576"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The</w:t>
      </w:r>
      <w:r w:rsidR="004B17C7">
        <w:rPr>
          <w:rFonts w:ascii="Calibri" w:hAnsi="Calibri" w:cs="Calibri"/>
          <w:sz w:val="24"/>
          <w:szCs w:val="24"/>
        </w:rPr>
        <w:t xml:space="preserv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xml:space="preserve"> is responsible for being able to substantiate its determination on whether the use of equipment is authorized and maintain a record of that determination in accordance with the requirements set forth in the financial assistance agreement accepted in connection with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w:t>
      </w:r>
    </w:p>
    <w:p w14:paraId="4EE4BE51" w14:textId="7B386767"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The </w:t>
      </w:r>
      <w:r w:rsidR="004B17C7" w:rsidRPr="001B5160">
        <w:rPr>
          <w:rFonts w:ascii="Calibri" w:hAnsi="Calibri" w:cs="Calibri"/>
          <w:color w:val="333333"/>
          <w:sz w:val="24"/>
          <w:szCs w:val="24"/>
          <w:shd w:val="clear" w:color="auto" w:fill="FFFFFF"/>
        </w:rPr>
        <w:t> </w:t>
      </w:r>
      <w:r w:rsidR="004B17C7" w:rsidRPr="001B5160">
        <w:rPr>
          <w:rFonts w:ascii="Calibri" w:hAnsi="Calibri" w:cs="Calibri"/>
          <w:sz w:val="24"/>
          <w:szCs w:val="24"/>
          <w:highlight w:val="yellow"/>
        </w:rPr>
        <w:t>NAME</w:t>
      </w:r>
      <w:r w:rsidRPr="001B5160">
        <w:rPr>
          <w:rFonts w:ascii="Calibri" w:hAnsi="Calibri" w:cs="Calibri"/>
          <w:sz w:val="24"/>
          <w:szCs w:val="24"/>
        </w:rPr>
        <w:t xml:space="preserve"> is not required to seek or obtain the approval of US Treasury prior to changing the use within the parameters of these authorized purposes. </w:t>
      </w:r>
    </w:p>
    <w:p w14:paraId="3865FCF9" w14:textId="2EBC999E" w:rsidR="001B5160" w:rsidRPr="001B5160" w:rsidRDefault="001B5160" w:rsidP="001B5160">
      <w:pPr>
        <w:rPr>
          <w:rFonts w:ascii="Calibri" w:hAnsi="Calibri" w:cs="Calibri"/>
          <w:sz w:val="24"/>
          <w:szCs w:val="24"/>
        </w:rPr>
      </w:pPr>
      <w:r w:rsidRPr="001B5160">
        <w:rPr>
          <w:rFonts w:ascii="Calibri" w:hAnsi="Calibri" w:cs="Calibri"/>
          <w:sz w:val="24"/>
          <w:szCs w:val="24"/>
        </w:rPr>
        <w:t xml:space="preserve">During the time that equipment is used on the project for which it was acquired, the </w:t>
      </w:r>
      <w:r w:rsidR="00827E60" w:rsidRPr="001B5160">
        <w:rPr>
          <w:rFonts w:ascii="Calibri" w:hAnsi="Calibri" w:cs="Calibri"/>
          <w:color w:val="333333"/>
          <w:sz w:val="24"/>
          <w:szCs w:val="24"/>
          <w:shd w:val="clear" w:color="auto" w:fill="FFFFFF"/>
        </w:rPr>
        <w:t> </w:t>
      </w:r>
      <w:r w:rsidR="00827E60" w:rsidRPr="001B5160">
        <w:rPr>
          <w:rFonts w:ascii="Calibri" w:hAnsi="Calibri" w:cs="Calibri"/>
          <w:sz w:val="24"/>
          <w:szCs w:val="24"/>
          <w:highlight w:val="yellow"/>
        </w:rPr>
        <w:t>NAME</w:t>
      </w:r>
      <w:r w:rsidR="00827E60" w:rsidRPr="001B5160">
        <w:rPr>
          <w:rFonts w:ascii="Calibri" w:hAnsi="Calibri" w:cs="Calibri"/>
          <w:sz w:val="24"/>
          <w:szCs w:val="24"/>
        </w:rPr>
        <w:t xml:space="preserve"> </w:t>
      </w:r>
      <w:r w:rsidRPr="001B5160">
        <w:rPr>
          <w:rFonts w:ascii="Calibri" w:hAnsi="Calibri" w:cs="Calibri"/>
          <w:sz w:val="24"/>
          <w:szCs w:val="24"/>
        </w:rPr>
        <w:t>must also make equipment available for use on other projects or programs currently or previously supported by the Federal Government, provided that such use will not interfere with the work on the project for which it was originally acquired. First preference for other use must be given to other programs or projects supported by US Treasury and second preference must be given to programs or projects under Federal awards from other Federal awarding agencies. Use for non-federally-funded programs or projects is also permissible. User fees should be considered if appropriate. 2 CFR 200.313(c)(2).</w:t>
      </w:r>
    </w:p>
    <w:p w14:paraId="3BA6A43D" w14:textId="77777777" w:rsidR="001B5160" w:rsidRPr="001B5160" w:rsidRDefault="001B5160" w:rsidP="001B5160">
      <w:pPr>
        <w:rPr>
          <w:rFonts w:ascii="Calibri" w:hAnsi="Calibri" w:cs="Calibri"/>
          <w:sz w:val="24"/>
          <w:szCs w:val="24"/>
        </w:rPr>
      </w:pPr>
    </w:p>
    <w:p w14:paraId="02F79274" w14:textId="577FA162" w:rsidR="001B5160" w:rsidRPr="001B5160" w:rsidRDefault="001B5160" w:rsidP="001B5160">
      <w:pPr>
        <w:rPr>
          <w:rFonts w:ascii="Calibri" w:hAnsi="Calibri" w:cs="Calibri"/>
          <w:color w:val="000000"/>
          <w:sz w:val="24"/>
          <w:szCs w:val="24"/>
        </w:rPr>
      </w:pPr>
      <w:r w:rsidRPr="001B5160">
        <w:rPr>
          <w:rFonts w:ascii="Calibri" w:hAnsi="Calibri" w:cs="Calibri"/>
          <w:b/>
          <w:bCs/>
          <w:sz w:val="24"/>
          <w:szCs w:val="24"/>
        </w:rPr>
        <w:lastRenderedPageBreak/>
        <w:t xml:space="preserve">Noncompetition: </w:t>
      </w:r>
      <w:r w:rsidRPr="001B5160">
        <w:rPr>
          <w:rFonts w:ascii="Calibri" w:hAnsi="Calibri" w:cs="Calibri"/>
          <w:color w:val="000000"/>
          <w:sz w:val="24"/>
          <w:szCs w:val="24"/>
        </w:rPr>
        <w:t xml:space="preserve">The </w:t>
      </w:r>
      <w:r w:rsidR="00827E60" w:rsidRPr="001B5160">
        <w:rPr>
          <w:rFonts w:ascii="Calibri" w:hAnsi="Calibri" w:cs="Calibri"/>
          <w:sz w:val="24"/>
          <w:szCs w:val="24"/>
          <w:highlight w:val="yellow"/>
        </w:rPr>
        <w:t>NAME</w:t>
      </w:r>
      <w:r w:rsidRPr="001B5160">
        <w:rPr>
          <w:rFonts w:ascii="Calibri" w:hAnsi="Calibri" w:cs="Calibri"/>
          <w:color w:val="000000"/>
          <w:sz w:val="24"/>
          <w:szCs w:val="24"/>
        </w:rPr>
        <w:t xml:space="preserve"> must not use equipment acquired with the ARP/</w:t>
      </w:r>
      <w:proofErr w:type="spellStart"/>
      <w:r w:rsidRPr="001B5160">
        <w:rPr>
          <w:rFonts w:ascii="Calibri" w:hAnsi="Calibri" w:cs="Calibri"/>
          <w:color w:val="000000"/>
          <w:sz w:val="24"/>
          <w:szCs w:val="24"/>
        </w:rPr>
        <w:t>CSLFRF</w:t>
      </w:r>
      <w:proofErr w:type="spellEnd"/>
      <w:r w:rsidRPr="001B5160">
        <w:rPr>
          <w:rFonts w:ascii="Calibri" w:hAnsi="Calibri" w:cs="Calibri"/>
          <w:color w:val="000000"/>
          <w:sz w:val="24"/>
          <w:szCs w:val="24"/>
        </w:rPr>
        <w:t xml:space="preserve"> funds to provide services for a fee that is less than private companies charge for equivalent services unless specifically authorized by Federal statute for as long as the Federal Government retains an interest in the equipment. 2 CFR 200.313(c)(3).</w:t>
      </w:r>
    </w:p>
    <w:p w14:paraId="6EBA1AE5" w14:textId="77777777" w:rsidR="001B5160" w:rsidRPr="001B5160" w:rsidRDefault="001B5160" w:rsidP="001B5160">
      <w:pPr>
        <w:rPr>
          <w:rFonts w:ascii="Calibri" w:hAnsi="Calibri" w:cs="Calibri"/>
          <w:color w:val="000000"/>
          <w:sz w:val="24"/>
          <w:szCs w:val="24"/>
        </w:rPr>
      </w:pPr>
    </w:p>
    <w:p w14:paraId="74A6AA38" w14:textId="155EDC0C" w:rsidR="001B5160" w:rsidRPr="001B5160" w:rsidRDefault="001B5160" w:rsidP="001B5160">
      <w:pPr>
        <w:rPr>
          <w:rFonts w:ascii="Calibri" w:hAnsi="Calibri" w:cs="Calibri"/>
          <w:color w:val="000000"/>
          <w:sz w:val="24"/>
          <w:szCs w:val="24"/>
        </w:rPr>
      </w:pPr>
      <w:r w:rsidRPr="001B5160">
        <w:rPr>
          <w:rFonts w:ascii="Calibri" w:hAnsi="Calibri" w:cs="Calibri"/>
          <w:b/>
          <w:bCs/>
          <w:color w:val="000000"/>
          <w:sz w:val="24"/>
          <w:szCs w:val="24"/>
        </w:rPr>
        <w:t>No Encumbrance:</w:t>
      </w:r>
      <w:r w:rsidRPr="001B5160">
        <w:rPr>
          <w:rFonts w:ascii="Calibri" w:hAnsi="Calibri" w:cs="Calibri"/>
          <w:color w:val="000000"/>
          <w:sz w:val="24"/>
          <w:szCs w:val="24"/>
        </w:rPr>
        <w:t xml:space="preserve"> The </w:t>
      </w:r>
      <w:r w:rsidR="00827E60" w:rsidRPr="001B5160">
        <w:rPr>
          <w:rFonts w:ascii="Calibri" w:hAnsi="Calibri" w:cs="Calibri"/>
          <w:sz w:val="24"/>
          <w:szCs w:val="24"/>
          <w:highlight w:val="yellow"/>
        </w:rPr>
        <w:t>NAME</w:t>
      </w:r>
      <w:r w:rsidRPr="001B5160">
        <w:rPr>
          <w:rFonts w:ascii="Calibri" w:hAnsi="Calibri" w:cs="Calibri"/>
          <w:color w:val="000000"/>
          <w:sz w:val="24"/>
          <w:szCs w:val="24"/>
        </w:rPr>
        <w:t xml:space="preserve"> may not encumber the equipment without approval of US Treasury. 2 CFR 200.313(a)(2).</w:t>
      </w:r>
    </w:p>
    <w:p w14:paraId="38DD0DD2" w14:textId="77777777" w:rsidR="001B5160" w:rsidRPr="001B5160" w:rsidRDefault="001B5160" w:rsidP="001B5160">
      <w:pPr>
        <w:rPr>
          <w:rFonts w:ascii="Calibri" w:hAnsi="Calibri" w:cs="Calibri"/>
          <w:sz w:val="24"/>
          <w:szCs w:val="24"/>
        </w:rPr>
      </w:pPr>
    </w:p>
    <w:p w14:paraId="13680549" w14:textId="0A7F5EED" w:rsidR="001B5160" w:rsidRPr="001B5160" w:rsidRDefault="001B5160" w:rsidP="001B5160">
      <w:pPr>
        <w:rPr>
          <w:rFonts w:ascii="Calibri" w:hAnsi="Calibri" w:cs="Calibri"/>
          <w:b/>
          <w:bCs/>
          <w:sz w:val="24"/>
          <w:szCs w:val="24"/>
        </w:rPr>
      </w:pPr>
      <w:r w:rsidRPr="001B5160">
        <w:rPr>
          <w:rFonts w:ascii="Calibri" w:hAnsi="Calibri" w:cs="Calibri"/>
          <w:b/>
          <w:bCs/>
          <w:sz w:val="24"/>
          <w:szCs w:val="24"/>
        </w:rPr>
        <w:t xml:space="preserve">Replacement Equipment: </w:t>
      </w:r>
      <w:r w:rsidRPr="001B5160">
        <w:rPr>
          <w:rFonts w:ascii="Calibri" w:hAnsi="Calibri" w:cs="Calibri"/>
          <w:color w:val="000000"/>
          <w:sz w:val="24"/>
          <w:szCs w:val="24"/>
        </w:rPr>
        <w:t xml:space="preserve">When acquiring replacement equipment, the </w:t>
      </w:r>
      <w:r w:rsidR="00827E60" w:rsidRPr="001B5160">
        <w:rPr>
          <w:rFonts w:ascii="Calibri" w:hAnsi="Calibri" w:cs="Calibri"/>
          <w:sz w:val="24"/>
          <w:szCs w:val="24"/>
          <w:highlight w:val="yellow"/>
        </w:rPr>
        <w:t>NAME</w:t>
      </w:r>
      <w:r w:rsidRPr="001B5160">
        <w:rPr>
          <w:rFonts w:ascii="Calibri" w:hAnsi="Calibri" w:cs="Calibri"/>
          <w:color w:val="000000"/>
          <w:sz w:val="24"/>
          <w:szCs w:val="24"/>
        </w:rPr>
        <w:t xml:space="preserve"> may use the equipment to be replaced as a trade-in or sell the property and use the proceeds to offset the cost of the replacement property. 2 CFR 200.313(c)(4).</w:t>
      </w:r>
    </w:p>
    <w:p w14:paraId="189F8CC0" w14:textId="77777777" w:rsidR="001B5160" w:rsidRPr="001B5160" w:rsidRDefault="001B5160" w:rsidP="001B5160">
      <w:pPr>
        <w:rPr>
          <w:rFonts w:ascii="Calibri" w:hAnsi="Calibri" w:cs="Calibri"/>
          <w:sz w:val="24"/>
          <w:szCs w:val="24"/>
        </w:rPr>
      </w:pPr>
    </w:p>
    <w:p w14:paraId="3BE76350" w14:textId="1DF89344" w:rsidR="001B5160" w:rsidRPr="001B5160" w:rsidRDefault="001B5160" w:rsidP="001B5160">
      <w:pPr>
        <w:rPr>
          <w:rFonts w:ascii="Calibri" w:hAnsi="Calibri" w:cs="Calibri"/>
          <w:sz w:val="24"/>
          <w:szCs w:val="24"/>
        </w:rPr>
      </w:pPr>
      <w:r w:rsidRPr="001B5160">
        <w:rPr>
          <w:rFonts w:ascii="Calibri" w:hAnsi="Calibri" w:cs="Calibri"/>
          <w:b/>
          <w:bCs/>
          <w:sz w:val="24"/>
          <w:szCs w:val="24"/>
        </w:rPr>
        <w:t>Management of Equipment:</w:t>
      </w:r>
      <w:r w:rsidRPr="001B5160">
        <w:rPr>
          <w:rFonts w:ascii="Calibri" w:hAnsi="Calibri" w:cs="Calibri"/>
          <w:sz w:val="24"/>
          <w:szCs w:val="24"/>
        </w:rPr>
        <w:t xml:space="preserve"> The </w:t>
      </w:r>
      <w:r w:rsidR="00827E60" w:rsidRPr="001B5160">
        <w:rPr>
          <w:rFonts w:ascii="Calibri" w:hAnsi="Calibri" w:cs="Calibri"/>
          <w:sz w:val="24"/>
          <w:szCs w:val="24"/>
          <w:highlight w:val="yellow"/>
        </w:rPr>
        <w:t>NAME</w:t>
      </w:r>
      <w:r w:rsidR="00827E60" w:rsidRPr="001B5160">
        <w:rPr>
          <w:rFonts w:ascii="Calibri" w:hAnsi="Calibri" w:cs="Calibri"/>
          <w:sz w:val="24"/>
          <w:szCs w:val="24"/>
        </w:rPr>
        <w:t xml:space="preserve"> </w:t>
      </w:r>
      <w:r w:rsidR="00827E60">
        <w:rPr>
          <w:rFonts w:ascii="Calibri" w:hAnsi="Calibri" w:cs="Calibri"/>
          <w:sz w:val="24"/>
          <w:szCs w:val="24"/>
        </w:rPr>
        <w:t xml:space="preserve"> </w:t>
      </w:r>
      <w:r w:rsidRPr="001B5160">
        <w:rPr>
          <w:rFonts w:ascii="Calibri" w:hAnsi="Calibri" w:cs="Calibri"/>
          <w:sz w:val="24"/>
          <w:szCs w:val="24"/>
        </w:rPr>
        <w:t>will manage equipment (including replacement equipment) acquired in whole or in part with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funds according to the following requirements.</w:t>
      </w:r>
    </w:p>
    <w:p w14:paraId="36D9CB6E" w14:textId="12C68BB0" w:rsidR="001B5160" w:rsidRPr="001B5160" w:rsidRDefault="001B5160" w:rsidP="001B5160">
      <w:pPr>
        <w:pStyle w:val="indent-2"/>
        <w:numPr>
          <w:ilvl w:val="0"/>
          <w:numId w:val="9"/>
        </w:numPr>
        <w:spacing w:before="0" w:beforeAutospacing="0" w:after="0" w:afterAutospacing="0"/>
        <w:rPr>
          <w:rFonts w:ascii="Calibri" w:hAnsi="Calibri" w:cs="Calibri"/>
          <w:color w:val="000000"/>
        </w:rPr>
      </w:pPr>
      <w:r w:rsidRPr="001B5160">
        <w:rPr>
          <w:rStyle w:val="apple-converted-space"/>
          <w:rFonts w:ascii="Calibri" w:hAnsi="Calibri" w:cs="Calibri"/>
          <w:color w:val="000000"/>
        </w:rPr>
        <w:t xml:space="preserve">The </w:t>
      </w:r>
      <w:r w:rsidR="00827E60" w:rsidRPr="001B5160">
        <w:rPr>
          <w:rFonts w:ascii="Calibri" w:hAnsi="Calibri" w:cs="Calibri"/>
          <w:highlight w:val="yellow"/>
        </w:rPr>
        <w:t>NAME</w:t>
      </w:r>
      <w:r w:rsidRPr="001B5160">
        <w:rPr>
          <w:rFonts w:ascii="Calibri" w:hAnsi="Calibri" w:cs="Calibri"/>
        </w:rPr>
        <w:t xml:space="preserve">] </w:t>
      </w:r>
      <w:r w:rsidRPr="001B5160">
        <w:rPr>
          <w:rFonts w:ascii="Calibri" w:hAnsi="Calibri" w:cs="Calibri"/>
          <w:color w:val="000000"/>
        </w:rPr>
        <w:t xml:space="preserve">will maintain sufficient records that include </w:t>
      </w:r>
    </w:p>
    <w:p w14:paraId="5C5E0CDB" w14:textId="77777777" w:rsidR="001B5160" w:rsidRPr="001B5160" w:rsidRDefault="001B5160" w:rsidP="001B5160">
      <w:pPr>
        <w:pStyle w:val="indent-2"/>
        <w:numPr>
          <w:ilvl w:val="0"/>
          <w:numId w:val="10"/>
        </w:numPr>
        <w:spacing w:before="0" w:beforeAutospacing="0" w:after="0" w:afterAutospacing="0"/>
        <w:rPr>
          <w:rFonts w:ascii="Calibri" w:hAnsi="Calibri" w:cs="Calibri"/>
          <w:color w:val="000000"/>
        </w:rPr>
      </w:pPr>
      <w:r w:rsidRPr="001B5160">
        <w:rPr>
          <w:rFonts w:ascii="Calibri" w:hAnsi="Calibri" w:cs="Calibri"/>
          <w:color w:val="000000"/>
        </w:rPr>
        <w:t xml:space="preserve">a description of the property, </w:t>
      </w:r>
    </w:p>
    <w:p w14:paraId="1F201BDB" w14:textId="77777777" w:rsidR="001B5160" w:rsidRPr="001B5160" w:rsidRDefault="001B5160" w:rsidP="001B5160">
      <w:pPr>
        <w:pStyle w:val="indent-2"/>
        <w:numPr>
          <w:ilvl w:val="0"/>
          <w:numId w:val="10"/>
        </w:numPr>
        <w:spacing w:before="0" w:beforeAutospacing="0" w:after="0" w:afterAutospacing="0"/>
        <w:rPr>
          <w:rFonts w:ascii="Calibri" w:hAnsi="Calibri" w:cs="Calibri"/>
          <w:color w:val="000000"/>
        </w:rPr>
      </w:pPr>
      <w:r w:rsidRPr="001B5160">
        <w:rPr>
          <w:rFonts w:ascii="Calibri" w:hAnsi="Calibri" w:cs="Calibri"/>
          <w:color w:val="000000"/>
        </w:rPr>
        <w:t xml:space="preserve">a serial number or other identification number, </w:t>
      </w:r>
    </w:p>
    <w:p w14:paraId="2DD9626C" w14:textId="77777777" w:rsidR="001B5160" w:rsidRPr="001B5160" w:rsidRDefault="001B5160" w:rsidP="001B5160">
      <w:pPr>
        <w:pStyle w:val="indent-2"/>
        <w:numPr>
          <w:ilvl w:val="0"/>
          <w:numId w:val="10"/>
        </w:numPr>
        <w:spacing w:before="0" w:beforeAutospacing="0" w:after="0" w:afterAutospacing="0"/>
        <w:rPr>
          <w:rFonts w:ascii="Calibri" w:hAnsi="Calibri" w:cs="Calibri"/>
          <w:color w:val="000000"/>
        </w:rPr>
      </w:pPr>
      <w:r w:rsidRPr="001B5160">
        <w:rPr>
          <w:rFonts w:ascii="Calibri" w:hAnsi="Calibri" w:cs="Calibri"/>
          <w:color w:val="000000"/>
        </w:rPr>
        <w:t xml:space="preserve">the source of funding for the property (including the Federal Award Identification Number (FAIN)), </w:t>
      </w:r>
    </w:p>
    <w:p w14:paraId="07A1961D" w14:textId="77777777" w:rsidR="001B5160" w:rsidRPr="001B5160" w:rsidRDefault="001B5160" w:rsidP="001B5160">
      <w:pPr>
        <w:pStyle w:val="indent-2"/>
        <w:numPr>
          <w:ilvl w:val="0"/>
          <w:numId w:val="10"/>
        </w:numPr>
        <w:spacing w:before="0" w:beforeAutospacing="0" w:after="0" w:afterAutospacing="0"/>
        <w:rPr>
          <w:rFonts w:ascii="Calibri" w:hAnsi="Calibri" w:cs="Calibri"/>
          <w:color w:val="000000"/>
        </w:rPr>
      </w:pPr>
      <w:r w:rsidRPr="001B5160">
        <w:rPr>
          <w:rFonts w:ascii="Calibri" w:hAnsi="Calibri" w:cs="Calibri"/>
          <w:color w:val="000000"/>
        </w:rPr>
        <w:t xml:space="preserve">who holds title, </w:t>
      </w:r>
    </w:p>
    <w:p w14:paraId="5D0897F2" w14:textId="77777777" w:rsidR="001B5160" w:rsidRPr="001B5160" w:rsidRDefault="001B5160" w:rsidP="001B5160">
      <w:pPr>
        <w:pStyle w:val="indent-2"/>
        <w:numPr>
          <w:ilvl w:val="0"/>
          <w:numId w:val="10"/>
        </w:numPr>
        <w:spacing w:before="0" w:beforeAutospacing="0" w:after="0" w:afterAutospacing="0"/>
        <w:rPr>
          <w:rFonts w:ascii="Calibri" w:hAnsi="Calibri" w:cs="Calibri"/>
          <w:color w:val="000000"/>
        </w:rPr>
      </w:pPr>
      <w:r w:rsidRPr="001B5160">
        <w:rPr>
          <w:rFonts w:ascii="Calibri" w:hAnsi="Calibri" w:cs="Calibri"/>
          <w:color w:val="000000"/>
        </w:rPr>
        <w:t xml:space="preserve">the acquisition date, </w:t>
      </w:r>
    </w:p>
    <w:p w14:paraId="2DBA0EB5" w14:textId="77777777" w:rsidR="001B5160" w:rsidRPr="001B5160" w:rsidRDefault="001B5160" w:rsidP="001B5160">
      <w:pPr>
        <w:pStyle w:val="indent-2"/>
        <w:numPr>
          <w:ilvl w:val="0"/>
          <w:numId w:val="10"/>
        </w:numPr>
        <w:spacing w:before="0" w:beforeAutospacing="0" w:after="0" w:afterAutospacing="0"/>
        <w:rPr>
          <w:rFonts w:ascii="Calibri" w:hAnsi="Calibri" w:cs="Calibri"/>
          <w:color w:val="000000"/>
        </w:rPr>
      </w:pPr>
      <w:r w:rsidRPr="001B5160">
        <w:rPr>
          <w:rFonts w:ascii="Calibri" w:hAnsi="Calibri" w:cs="Calibri"/>
          <w:color w:val="000000"/>
        </w:rPr>
        <w:t>cost of the property,</w:t>
      </w:r>
    </w:p>
    <w:p w14:paraId="55D30FE4" w14:textId="77777777" w:rsidR="001B5160" w:rsidRPr="001B5160" w:rsidRDefault="001B5160" w:rsidP="001B5160">
      <w:pPr>
        <w:pStyle w:val="indent-2"/>
        <w:numPr>
          <w:ilvl w:val="0"/>
          <w:numId w:val="10"/>
        </w:numPr>
        <w:spacing w:before="0" w:beforeAutospacing="0" w:after="0" w:afterAutospacing="0"/>
        <w:rPr>
          <w:rFonts w:ascii="Calibri" w:hAnsi="Calibri" w:cs="Calibri"/>
          <w:color w:val="000000"/>
        </w:rPr>
      </w:pPr>
      <w:r w:rsidRPr="001B5160">
        <w:rPr>
          <w:rFonts w:ascii="Calibri" w:hAnsi="Calibri" w:cs="Calibri"/>
          <w:color w:val="000000"/>
        </w:rPr>
        <w:t xml:space="preserve">percentage of Federal participation in the project costs for the Federal award under which the property was acquired, </w:t>
      </w:r>
    </w:p>
    <w:p w14:paraId="1D158B60" w14:textId="77777777" w:rsidR="001B5160" w:rsidRPr="001B5160" w:rsidRDefault="001B5160" w:rsidP="001B5160">
      <w:pPr>
        <w:pStyle w:val="indent-2"/>
        <w:numPr>
          <w:ilvl w:val="0"/>
          <w:numId w:val="10"/>
        </w:numPr>
        <w:spacing w:before="0" w:beforeAutospacing="0" w:after="0" w:afterAutospacing="0"/>
        <w:rPr>
          <w:rFonts w:ascii="Calibri" w:hAnsi="Calibri" w:cs="Calibri"/>
          <w:color w:val="000000"/>
        </w:rPr>
      </w:pPr>
      <w:r w:rsidRPr="001B5160">
        <w:rPr>
          <w:rFonts w:ascii="Calibri" w:hAnsi="Calibri" w:cs="Calibri"/>
          <w:color w:val="000000"/>
        </w:rPr>
        <w:t xml:space="preserve">the location, use and condition of the property, and </w:t>
      </w:r>
    </w:p>
    <w:p w14:paraId="5E90AAC7" w14:textId="77777777" w:rsidR="001B5160" w:rsidRPr="001B5160" w:rsidRDefault="001B5160" w:rsidP="001B5160">
      <w:pPr>
        <w:pStyle w:val="indent-2"/>
        <w:numPr>
          <w:ilvl w:val="0"/>
          <w:numId w:val="10"/>
        </w:numPr>
        <w:spacing w:before="0" w:beforeAutospacing="0" w:after="0" w:afterAutospacing="0"/>
        <w:rPr>
          <w:rStyle w:val="apple-converted-space"/>
          <w:rFonts w:ascii="Calibri" w:hAnsi="Calibri" w:cs="Calibri"/>
          <w:color w:val="000000"/>
        </w:rPr>
      </w:pPr>
      <w:r w:rsidRPr="001B5160">
        <w:rPr>
          <w:rFonts w:ascii="Calibri" w:hAnsi="Calibri" w:cs="Calibri"/>
          <w:color w:val="000000"/>
        </w:rPr>
        <w:t>any ultimate disposition data including the date of disposal and sale price of the property.</w:t>
      </w:r>
      <w:r w:rsidRPr="001B5160">
        <w:rPr>
          <w:rStyle w:val="apple-converted-space"/>
          <w:rFonts w:ascii="Calibri" w:hAnsi="Calibri" w:cs="Calibri"/>
          <w:color w:val="000000"/>
        </w:rPr>
        <w:t> </w:t>
      </w:r>
    </w:p>
    <w:p w14:paraId="6EF48A61" w14:textId="77777777" w:rsidR="001B5160" w:rsidRPr="001B5160" w:rsidRDefault="001B5160" w:rsidP="001B5160">
      <w:pPr>
        <w:pStyle w:val="indent-2"/>
        <w:spacing w:before="0" w:beforeAutospacing="0" w:after="0" w:afterAutospacing="0"/>
        <w:ind w:left="1080"/>
        <w:rPr>
          <w:rFonts w:ascii="Calibri" w:hAnsi="Calibri" w:cs="Calibri"/>
          <w:color w:val="000000"/>
        </w:rPr>
      </w:pPr>
    </w:p>
    <w:p w14:paraId="7E636BFE" w14:textId="4732EC41" w:rsidR="00827E60" w:rsidRDefault="001B5160" w:rsidP="00827E60">
      <w:pPr>
        <w:pStyle w:val="indent-2"/>
        <w:numPr>
          <w:ilvl w:val="0"/>
          <w:numId w:val="9"/>
        </w:numPr>
        <w:spacing w:before="0" w:beforeAutospacing="0" w:after="0" w:afterAutospacing="0"/>
        <w:rPr>
          <w:rStyle w:val="apple-converted-space"/>
          <w:rFonts w:ascii="Calibri" w:hAnsi="Calibri" w:cs="Calibri"/>
          <w:color w:val="000000"/>
        </w:rPr>
      </w:pPr>
      <w:r w:rsidRPr="001B5160">
        <w:rPr>
          <w:rStyle w:val="apple-converted-space"/>
          <w:rFonts w:ascii="Calibri" w:hAnsi="Calibri" w:cs="Calibri"/>
          <w:color w:val="000000"/>
        </w:rPr>
        <w:t xml:space="preserve">The </w:t>
      </w:r>
      <w:r w:rsidR="00827E60" w:rsidRPr="001B5160">
        <w:rPr>
          <w:rFonts w:ascii="Calibri" w:hAnsi="Calibri" w:cs="Calibri"/>
          <w:highlight w:val="yellow"/>
        </w:rPr>
        <w:t>NAME</w:t>
      </w:r>
      <w:r w:rsidRPr="001B5160">
        <w:rPr>
          <w:rFonts w:ascii="Calibri" w:hAnsi="Calibri" w:cs="Calibri"/>
        </w:rPr>
        <w:t xml:space="preserve"> will conduct </w:t>
      </w:r>
      <w:r w:rsidRPr="001B5160">
        <w:rPr>
          <w:rFonts w:ascii="Calibri" w:hAnsi="Calibri" w:cs="Calibri"/>
          <w:color w:val="000000"/>
        </w:rPr>
        <w:t>a physical inventory of the property and reconcile results with its property records at least once every two years.</w:t>
      </w:r>
      <w:r w:rsidRPr="001B5160">
        <w:rPr>
          <w:rStyle w:val="apple-converted-space"/>
          <w:rFonts w:ascii="Calibri" w:hAnsi="Calibri" w:cs="Calibri"/>
          <w:color w:val="000000"/>
        </w:rPr>
        <w:t> </w:t>
      </w:r>
    </w:p>
    <w:p w14:paraId="079E528F" w14:textId="77777777" w:rsidR="00827E60" w:rsidRDefault="00827E60" w:rsidP="00827E60">
      <w:pPr>
        <w:pStyle w:val="indent-2"/>
        <w:spacing w:before="0" w:beforeAutospacing="0" w:after="0" w:afterAutospacing="0"/>
        <w:ind w:left="720"/>
        <w:rPr>
          <w:rStyle w:val="apple-converted-space"/>
          <w:rFonts w:ascii="Calibri" w:hAnsi="Calibri" w:cs="Calibri"/>
          <w:color w:val="000000"/>
        </w:rPr>
      </w:pPr>
    </w:p>
    <w:p w14:paraId="75DB31B1" w14:textId="741A1732" w:rsidR="00827E60" w:rsidRPr="00827E60" w:rsidRDefault="001B5160" w:rsidP="00827E60">
      <w:pPr>
        <w:pStyle w:val="indent-2"/>
        <w:numPr>
          <w:ilvl w:val="0"/>
          <w:numId w:val="9"/>
        </w:numPr>
        <w:spacing w:before="0" w:beforeAutospacing="0" w:after="0" w:afterAutospacing="0"/>
        <w:rPr>
          <w:rFonts w:ascii="Calibri" w:hAnsi="Calibri" w:cs="Calibri"/>
          <w:color w:val="000000"/>
        </w:rPr>
      </w:pPr>
      <w:r w:rsidRPr="00827E60">
        <w:rPr>
          <w:rStyle w:val="apple-converted-space"/>
          <w:rFonts w:ascii="Calibri" w:hAnsi="Calibri" w:cs="Calibri"/>
          <w:color w:val="000000"/>
        </w:rPr>
        <w:t xml:space="preserve">The </w:t>
      </w:r>
      <w:r w:rsidR="00827E60" w:rsidRPr="00827E60">
        <w:rPr>
          <w:rFonts w:ascii="Calibri" w:hAnsi="Calibri" w:cs="Calibri"/>
          <w:highlight w:val="yellow"/>
        </w:rPr>
        <w:t>NAME</w:t>
      </w:r>
      <w:r w:rsidRPr="00827E60">
        <w:rPr>
          <w:rFonts w:ascii="Calibri" w:hAnsi="Calibri" w:cs="Calibri"/>
        </w:rPr>
        <w:t xml:space="preserve"> </w:t>
      </w:r>
      <w:r w:rsidRPr="00827E60">
        <w:rPr>
          <w:rFonts w:ascii="Calibri" w:hAnsi="Calibri" w:cs="Calibri"/>
          <w:color w:val="000000"/>
        </w:rPr>
        <w:t xml:space="preserve">will develop a control system to ensure adequate safeguards to prevent loss, damage, or theft of the property. </w:t>
      </w:r>
      <w:r w:rsidR="00170003" w:rsidRPr="001B5160">
        <w:rPr>
          <w:rFonts w:ascii="Calibri" w:hAnsi="Calibri" w:cs="Calibri"/>
        </w:rPr>
        <w:t xml:space="preserve">If the initial purchase price of the lost or stolen property exceeds $250, </w:t>
      </w:r>
      <w:r w:rsidR="00170003" w:rsidRPr="00827E60">
        <w:rPr>
          <w:rFonts w:ascii="Calibri" w:hAnsi="Calibri" w:cs="Calibri"/>
          <w:highlight w:val="yellow"/>
        </w:rPr>
        <w:t>NAME</w:t>
      </w:r>
      <w:r w:rsidR="00170003" w:rsidRPr="001B5160">
        <w:rPr>
          <w:rFonts w:ascii="Calibri" w:hAnsi="Calibri" w:cs="Calibri"/>
        </w:rPr>
        <w:t xml:space="preserve"> will report the missing items to the local law enforcement agency.</w:t>
      </w:r>
      <w:r w:rsidR="00170003">
        <w:rPr>
          <w:rFonts w:ascii="Calibri" w:hAnsi="Calibri" w:cs="Calibri"/>
        </w:rPr>
        <w:t xml:space="preserve"> </w:t>
      </w:r>
      <w:r w:rsidR="00827E60">
        <w:rPr>
          <w:rFonts w:ascii="Calibri" w:hAnsi="Calibri" w:cs="Calibri"/>
          <w:color w:val="000000"/>
        </w:rPr>
        <w:t>I</w:t>
      </w:r>
      <w:r w:rsidR="00827E60" w:rsidRPr="00827E60">
        <w:rPr>
          <w:rFonts w:ascii="Calibri" w:hAnsi="Calibri" w:cs="Calibri"/>
          <w:color w:val="000000"/>
        </w:rPr>
        <w:t xml:space="preserve">n case of loss, theft, or robbery, </w:t>
      </w:r>
      <w:r w:rsidR="00827E60">
        <w:rPr>
          <w:rFonts w:ascii="Calibri" w:hAnsi="Calibri" w:cs="Calibri"/>
          <w:color w:val="000000"/>
        </w:rPr>
        <w:t xml:space="preserve">document </w:t>
      </w:r>
      <w:r w:rsidR="00827E60" w:rsidRPr="00827E60">
        <w:rPr>
          <w:rFonts w:ascii="Calibri" w:hAnsi="Calibri" w:cs="Calibri"/>
          <w:color w:val="000000"/>
        </w:rPr>
        <w:t xml:space="preserve">the name of the local law enforcement entity notified and the date the loss was discovered. If such loss was not reported to a local law enforcement entity at the time of the discovery, </w:t>
      </w:r>
      <w:r w:rsidR="00827E60">
        <w:rPr>
          <w:rFonts w:ascii="Calibri" w:hAnsi="Calibri" w:cs="Calibri"/>
          <w:color w:val="000000"/>
        </w:rPr>
        <w:t>document</w:t>
      </w:r>
      <w:r w:rsidR="00827E60" w:rsidRPr="00827E60">
        <w:rPr>
          <w:rFonts w:ascii="Calibri" w:hAnsi="Calibri" w:cs="Calibri"/>
          <w:color w:val="000000"/>
        </w:rPr>
        <w:t xml:space="preserve"> a complete explanation of such failure.</w:t>
      </w:r>
      <w:r w:rsidR="00170003">
        <w:rPr>
          <w:rFonts w:ascii="Calibri" w:hAnsi="Calibri" w:cs="Calibri"/>
          <w:color w:val="000000"/>
        </w:rPr>
        <w:t xml:space="preserve"> </w:t>
      </w:r>
    </w:p>
    <w:p w14:paraId="44957A75" w14:textId="77777777" w:rsidR="001B5160" w:rsidRPr="001B5160" w:rsidRDefault="001B5160" w:rsidP="001B5160">
      <w:pPr>
        <w:pStyle w:val="indent-2"/>
        <w:spacing w:before="0" w:beforeAutospacing="0" w:after="0" w:afterAutospacing="0"/>
        <w:rPr>
          <w:rFonts w:ascii="Calibri" w:hAnsi="Calibri" w:cs="Calibri"/>
          <w:color w:val="000000"/>
        </w:rPr>
      </w:pPr>
    </w:p>
    <w:p w14:paraId="3587BA6A" w14:textId="001773F3" w:rsidR="001B5160" w:rsidRPr="001B5160" w:rsidRDefault="001B5160" w:rsidP="00170003">
      <w:pPr>
        <w:pStyle w:val="indent-2"/>
        <w:numPr>
          <w:ilvl w:val="0"/>
          <w:numId w:val="9"/>
        </w:numPr>
        <w:spacing w:before="0" w:beforeAutospacing="0" w:after="0" w:afterAutospacing="0"/>
        <w:rPr>
          <w:rStyle w:val="apple-converted-space"/>
          <w:rFonts w:ascii="Calibri" w:hAnsi="Calibri" w:cs="Calibri"/>
          <w:color w:val="000000"/>
        </w:rPr>
      </w:pPr>
      <w:r w:rsidRPr="001B5160">
        <w:rPr>
          <w:rStyle w:val="apple-converted-space"/>
          <w:rFonts w:ascii="Calibri" w:hAnsi="Calibri" w:cs="Calibri"/>
          <w:color w:val="000000"/>
        </w:rPr>
        <w:t xml:space="preserve">The </w:t>
      </w:r>
      <w:r w:rsidR="00170003" w:rsidRPr="00827E60">
        <w:rPr>
          <w:rFonts w:ascii="Calibri" w:hAnsi="Calibri" w:cs="Calibri"/>
          <w:highlight w:val="yellow"/>
        </w:rPr>
        <w:t>NAME</w:t>
      </w:r>
      <w:r w:rsidRPr="001B5160">
        <w:rPr>
          <w:rFonts w:ascii="Calibri" w:hAnsi="Calibri" w:cs="Calibri"/>
        </w:rPr>
        <w:t xml:space="preserve"> will develop and implement </w:t>
      </w:r>
      <w:r w:rsidRPr="001B5160">
        <w:rPr>
          <w:rFonts w:ascii="Calibri" w:hAnsi="Calibri" w:cs="Calibri"/>
          <w:color w:val="000000"/>
        </w:rPr>
        <w:t>adequate maintenance procedures to keep the property in good condition.</w:t>
      </w:r>
    </w:p>
    <w:p w14:paraId="33073B2B" w14:textId="77777777" w:rsidR="001B5160" w:rsidRPr="001B5160" w:rsidRDefault="001B5160" w:rsidP="001B5160">
      <w:pPr>
        <w:pStyle w:val="indent-2"/>
        <w:spacing w:before="0" w:beforeAutospacing="0" w:after="0" w:afterAutospacing="0"/>
        <w:rPr>
          <w:rFonts w:ascii="Calibri" w:hAnsi="Calibri" w:cs="Calibri"/>
          <w:color w:val="000000"/>
        </w:rPr>
      </w:pPr>
    </w:p>
    <w:p w14:paraId="37759F1D" w14:textId="61EACE15" w:rsidR="001B5160" w:rsidRPr="001B5160" w:rsidRDefault="001B5160" w:rsidP="001B5160">
      <w:pPr>
        <w:pStyle w:val="indent-2"/>
        <w:numPr>
          <w:ilvl w:val="0"/>
          <w:numId w:val="9"/>
        </w:numPr>
        <w:spacing w:before="0" w:beforeAutospacing="0" w:after="0" w:afterAutospacing="0"/>
        <w:rPr>
          <w:rFonts w:ascii="Calibri" w:hAnsi="Calibri" w:cs="Calibri"/>
          <w:color w:val="000000"/>
        </w:rPr>
      </w:pPr>
      <w:r w:rsidRPr="001B5160">
        <w:rPr>
          <w:rFonts w:ascii="Calibri" w:hAnsi="Calibri" w:cs="Calibri"/>
          <w:color w:val="000000"/>
        </w:rPr>
        <w:lastRenderedPageBreak/>
        <w:t xml:space="preserve">If the </w:t>
      </w:r>
      <w:r w:rsidR="00170003" w:rsidRPr="00827E60">
        <w:rPr>
          <w:rFonts w:ascii="Calibri" w:hAnsi="Calibri" w:cs="Calibri"/>
          <w:highlight w:val="yellow"/>
        </w:rPr>
        <w:t>NAME</w:t>
      </w:r>
      <w:r w:rsidRPr="001B5160">
        <w:rPr>
          <w:rFonts w:ascii="Calibri" w:hAnsi="Calibri" w:cs="Calibri"/>
        </w:rPr>
        <w:t xml:space="preserve"> </w:t>
      </w:r>
      <w:r w:rsidRPr="001B5160">
        <w:rPr>
          <w:rFonts w:ascii="Calibri" w:hAnsi="Calibri" w:cs="Calibri"/>
          <w:color w:val="000000"/>
        </w:rPr>
        <w:t>is authorized or required to sell the property, it will establish proper sales procedures to ensure the highest possible return, in accordance with state and federal law.</w:t>
      </w:r>
    </w:p>
    <w:p w14:paraId="3665E1BE" w14:textId="77777777" w:rsidR="001B5160" w:rsidRPr="001B5160" w:rsidRDefault="001B5160" w:rsidP="001B5160">
      <w:pPr>
        <w:pStyle w:val="indent-2"/>
        <w:spacing w:before="0" w:beforeAutospacing="0" w:after="0" w:afterAutospacing="0"/>
        <w:rPr>
          <w:rFonts w:ascii="Calibri" w:hAnsi="Calibri" w:cs="Calibri"/>
          <w:color w:val="000000"/>
        </w:rPr>
      </w:pPr>
    </w:p>
    <w:p w14:paraId="7D92176D" w14:textId="557E6895" w:rsidR="001B5160" w:rsidRPr="001B5160" w:rsidRDefault="001B5160" w:rsidP="001B5160">
      <w:pPr>
        <w:pStyle w:val="Heading2"/>
        <w:rPr>
          <w:rFonts w:ascii="Calibri" w:hAnsi="Calibri" w:cs="Calibri"/>
          <w:color w:val="000000"/>
          <w:sz w:val="24"/>
          <w:szCs w:val="24"/>
        </w:rPr>
      </w:pPr>
      <w:r w:rsidRPr="001B5160">
        <w:rPr>
          <w:rFonts w:ascii="Calibri" w:hAnsi="Calibri" w:cs="Calibri"/>
          <w:b/>
          <w:bCs/>
          <w:color w:val="000000"/>
          <w:sz w:val="24"/>
          <w:szCs w:val="24"/>
        </w:rPr>
        <w:t xml:space="preserve">Insurance of Equipment: </w:t>
      </w:r>
      <w:r w:rsidRPr="001B5160">
        <w:rPr>
          <w:rFonts w:ascii="Calibri" w:hAnsi="Calibri" w:cs="Calibri"/>
          <w:color w:val="000000"/>
          <w:sz w:val="24"/>
          <w:szCs w:val="24"/>
        </w:rPr>
        <w:t>The</w:t>
      </w:r>
      <w:r w:rsidR="00170003" w:rsidRPr="00170003">
        <w:rPr>
          <w:rFonts w:ascii="Calibri" w:hAnsi="Calibri" w:cs="Calibri"/>
          <w:sz w:val="24"/>
          <w:szCs w:val="24"/>
        </w:rPr>
        <w:t xml:space="preserve">  </w:t>
      </w:r>
      <w:r w:rsidR="00170003" w:rsidRPr="00827E60">
        <w:rPr>
          <w:rFonts w:ascii="Calibri" w:hAnsi="Calibri" w:cs="Calibri"/>
          <w:sz w:val="24"/>
          <w:szCs w:val="24"/>
          <w:highlight w:val="yellow"/>
        </w:rPr>
        <w:t>NAME</w:t>
      </w:r>
      <w:r w:rsidRPr="001B5160">
        <w:rPr>
          <w:rFonts w:ascii="Calibri" w:hAnsi="Calibri" w:cs="Calibri"/>
          <w:color w:val="000000"/>
          <w:sz w:val="24"/>
          <w:szCs w:val="24"/>
        </w:rPr>
        <w:t xml:space="preserve"> must provide the equivalent insurance coverage for equipment acquired or improved with ARP/</w:t>
      </w:r>
      <w:proofErr w:type="spellStart"/>
      <w:r w:rsidRPr="001B5160">
        <w:rPr>
          <w:rFonts w:ascii="Calibri" w:hAnsi="Calibri" w:cs="Calibri"/>
          <w:color w:val="000000"/>
          <w:sz w:val="24"/>
          <w:szCs w:val="24"/>
        </w:rPr>
        <w:t>CSLFRF</w:t>
      </w:r>
      <w:proofErr w:type="spellEnd"/>
      <w:r w:rsidRPr="001B5160">
        <w:rPr>
          <w:rFonts w:ascii="Calibri" w:hAnsi="Calibri" w:cs="Calibri"/>
          <w:color w:val="000000"/>
          <w:sz w:val="24"/>
          <w:szCs w:val="24"/>
        </w:rPr>
        <w:t xml:space="preserve"> funds as provided to property owned by the [County/City/Town/Village]. 2 CFR 200.310.</w:t>
      </w:r>
    </w:p>
    <w:p w14:paraId="6899B5E5" w14:textId="77777777" w:rsidR="001B5160" w:rsidRPr="001B5160" w:rsidRDefault="001B5160" w:rsidP="001B5160">
      <w:pPr>
        <w:rPr>
          <w:rFonts w:ascii="Calibri" w:hAnsi="Calibri" w:cs="Calibri"/>
          <w:b/>
          <w:bCs/>
          <w:sz w:val="24"/>
          <w:szCs w:val="24"/>
        </w:rPr>
      </w:pPr>
    </w:p>
    <w:p w14:paraId="6BE3F16C" w14:textId="28FA1916" w:rsidR="001B5160" w:rsidRPr="001B5160" w:rsidRDefault="001B5160" w:rsidP="001B5160">
      <w:pPr>
        <w:rPr>
          <w:rFonts w:ascii="Calibri" w:hAnsi="Calibri" w:cs="Calibri"/>
          <w:sz w:val="24"/>
          <w:szCs w:val="24"/>
        </w:rPr>
      </w:pPr>
      <w:r w:rsidRPr="001B5160">
        <w:rPr>
          <w:rFonts w:ascii="Calibri" w:hAnsi="Calibri" w:cs="Calibri"/>
          <w:b/>
          <w:bCs/>
          <w:sz w:val="24"/>
          <w:szCs w:val="24"/>
        </w:rPr>
        <w:t>Disposition of Equipment:</w:t>
      </w:r>
      <w:r w:rsidRPr="001B5160">
        <w:rPr>
          <w:rFonts w:ascii="Calibri" w:hAnsi="Calibri" w:cs="Calibri"/>
          <w:sz w:val="24"/>
          <w:szCs w:val="24"/>
        </w:rPr>
        <w:t xml:space="preserve"> If the </w:t>
      </w:r>
      <w:r w:rsidR="00170003" w:rsidRPr="00827E60">
        <w:rPr>
          <w:rFonts w:ascii="Calibri" w:hAnsi="Calibri" w:cs="Calibri"/>
          <w:sz w:val="24"/>
          <w:szCs w:val="24"/>
          <w:highlight w:val="yellow"/>
        </w:rPr>
        <w:t>NAME</w:t>
      </w:r>
      <w:r w:rsidRPr="001B5160">
        <w:rPr>
          <w:rFonts w:ascii="Calibri" w:hAnsi="Calibri" w:cs="Calibri"/>
          <w:sz w:val="24"/>
          <w:szCs w:val="24"/>
        </w:rPr>
        <w:t xml:space="preserve"> changes the use of the equipment to an ineligible use or sells the equipment during the period of performance of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or changes the use of the equipment outside the eligible category after the period of performance ends, then the </w:t>
      </w:r>
      <w:r w:rsidR="00170003" w:rsidRPr="00827E60">
        <w:rPr>
          <w:rFonts w:ascii="Calibri" w:hAnsi="Calibri" w:cs="Calibri"/>
          <w:sz w:val="24"/>
          <w:szCs w:val="24"/>
          <w:highlight w:val="yellow"/>
        </w:rPr>
        <w:t>NAME</w:t>
      </w:r>
      <w:r w:rsidR="00170003" w:rsidRPr="001B5160">
        <w:rPr>
          <w:rFonts w:ascii="Calibri" w:hAnsi="Calibri" w:cs="Calibri"/>
          <w:sz w:val="24"/>
          <w:szCs w:val="24"/>
        </w:rPr>
        <w:t xml:space="preserve"> </w:t>
      </w:r>
      <w:r w:rsidRPr="001B5160">
        <w:rPr>
          <w:rFonts w:ascii="Calibri" w:hAnsi="Calibri" w:cs="Calibri"/>
          <w:sz w:val="24"/>
          <w:szCs w:val="24"/>
        </w:rPr>
        <w:t xml:space="preserve">may either make the equipment available for use in other activities funded by a Federal agency, with priority given to activities funded by US Treasury, dispose of the equipment according to instructions from US Treasury, or follow the procedures below. 2 CFR 200.313(e). </w:t>
      </w:r>
    </w:p>
    <w:p w14:paraId="22B1B745" w14:textId="77777777" w:rsidR="001B5160" w:rsidRPr="001B5160" w:rsidRDefault="001B5160" w:rsidP="001B5160">
      <w:pPr>
        <w:rPr>
          <w:rFonts w:ascii="Calibri" w:hAnsi="Calibri" w:cs="Calibri"/>
          <w:sz w:val="24"/>
          <w:szCs w:val="24"/>
        </w:rPr>
      </w:pPr>
    </w:p>
    <w:p w14:paraId="16D08F6F" w14:textId="77777777" w:rsidR="001B5160" w:rsidRPr="001B5160" w:rsidRDefault="001B5160" w:rsidP="001B5160">
      <w:pPr>
        <w:pStyle w:val="ListParagraph"/>
        <w:numPr>
          <w:ilvl w:val="0"/>
          <w:numId w:val="11"/>
        </w:numPr>
        <w:spacing w:after="160" w:line="259" w:lineRule="auto"/>
        <w:rPr>
          <w:rFonts w:ascii="Calibri" w:hAnsi="Calibri" w:cs="Calibri"/>
          <w:sz w:val="24"/>
          <w:szCs w:val="24"/>
        </w:rPr>
      </w:pPr>
      <w:r w:rsidRPr="001B5160">
        <w:rPr>
          <w:rFonts w:ascii="Calibri" w:hAnsi="Calibri" w:cs="Calibri"/>
          <w:sz w:val="24"/>
          <w:szCs w:val="24"/>
        </w:rPr>
        <w:t>Equipment with a per-item fair market value of less than $5,000 may be retained, sold or transferred by the [County/City/Town/Village], in accordance with state law, with no additional responsibility to US Treasury;</w:t>
      </w:r>
    </w:p>
    <w:p w14:paraId="5A1B6618" w14:textId="6D496A44" w:rsidR="001B5160" w:rsidRPr="001B5160" w:rsidRDefault="001B5160" w:rsidP="001B5160">
      <w:pPr>
        <w:pStyle w:val="ListParagraph"/>
        <w:numPr>
          <w:ilvl w:val="0"/>
          <w:numId w:val="11"/>
        </w:numPr>
        <w:spacing w:after="160" w:line="259" w:lineRule="auto"/>
        <w:rPr>
          <w:rFonts w:ascii="Calibri" w:hAnsi="Calibri" w:cs="Calibri"/>
          <w:sz w:val="24"/>
          <w:szCs w:val="24"/>
        </w:rPr>
      </w:pPr>
      <w:r w:rsidRPr="001B5160">
        <w:rPr>
          <w:rFonts w:ascii="Calibri" w:hAnsi="Calibri" w:cs="Calibri"/>
          <w:sz w:val="24"/>
          <w:szCs w:val="24"/>
        </w:rPr>
        <w:t xml:space="preserve">If no disposal instructions are received from US Treasury, equipment with a per-item fair market value of greater than $5,000 may be retained or sold by the </w:t>
      </w:r>
      <w:r w:rsidR="00170003" w:rsidRPr="00827E60">
        <w:rPr>
          <w:rFonts w:ascii="Calibri" w:hAnsi="Calibri" w:cs="Calibri"/>
          <w:sz w:val="24"/>
          <w:szCs w:val="24"/>
          <w:highlight w:val="yellow"/>
        </w:rPr>
        <w:t>NAME</w:t>
      </w:r>
      <w:r w:rsidRPr="001B5160">
        <w:rPr>
          <w:rFonts w:ascii="Calibri" w:hAnsi="Calibri" w:cs="Calibri"/>
          <w:sz w:val="24"/>
          <w:szCs w:val="24"/>
        </w:rPr>
        <w:t xml:space="preserve">. The </w:t>
      </w:r>
      <w:r w:rsidR="00170003" w:rsidRPr="00827E60">
        <w:rPr>
          <w:rFonts w:ascii="Calibri" w:hAnsi="Calibri" w:cs="Calibri"/>
          <w:sz w:val="24"/>
          <w:szCs w:val="24"/>
          <w:highlight w:val="yellow"/>
        </w:rPr>
        <w:t>NAME</w:t>
      </w:r>
      <w:r w:rsidRPr="001B5160">
        <w:rPr>
          <w:rFonts w:ascii="Calibri" w:hAnsi="Calibri" w:cs="Calibri"/>
          <w:sz w:val="24"/>
          <w:szCs w:val="24"/>
        </w:rPr>
        <w:t xml:space="preserve"> must establish </w:t>
      </w:r>
      <w:r w:rsidRPr="001B5160">
        <w:rPr>
          <w:rFonts w:ascii="Calibri" w:hAnsi="Calibri" w:cs="Calibri"/>
          <w:color w:val="000000"/>
          <w:sz w:val="24"/>
          <w:szCs w:val="24"/>
        </w:rPr>
        <w:t xml:space="preserve">proper sales procedures, in accordance with state law, to ensure the highest possible return. The </w:t>
      </w:r>
      <w:r w:rsidR="00170003" w:rsidRPr="00827E60">
        <w:rPr>
          <w:rFonts w:ascii="Calibri" w:hAnsi="Calibri" w:cs="Calibri"/>
          <w:sz w:val="24"/>
          <w:szCs w:val="24"/>
          <w:highlight w:val="yellow"/>
        </w:rPr>
        <w:t>NAME</w:t>
      </w:r>
      <w:r w:rsidR="00170003" w:rsidRPr="001B5160">
        <w:rPr>
          <w:rFonts w:ascii="Calibri" w:hAnsi="Calibri" w:cs="Calibri"/>
          <w:sz w:val="24"/>
          <w:szCs w:val="24"/>
        </w:rPr>
        <w:t xml:space="preserve"> </w:t>
      </w:r>
      <w:r w:rsidRPr="001B5160">
        <w:rPr>
          <w:rFonts w:ascii="Calibri" w:hAnsi="Calibri" w:cs="Calibri"/>
          <w:color w:val="000000"/>
          <w:sz w:val="24"/>
          <w:szCs w:val="24"/>
        </w:rPr>
        <w:t>must reimburse US Treasury for its federal share. Specifically, US Treasury is entitled to an amount calculated by multiplying the current market value or proceeds from sale by the ARP/</w:t>
      </w:r>
      <w:proofErr w:type="spellStart"/>
      <w:r w:rsidRPr="001B5160">
        <w:rPr>
          <w:rFonts w:ascii="Calibri" w:hAnsi="Calibri" w:cs="Calibri"/>
          <w:color w:val="000000"/>
          <w:sz w:val="24"/>
          <w:szCs w:val="24"/>
        </w:rPr>
        <w:t>CSLFRF</w:t>
      </w:r>
      <w:proofErr w:type="spellEnd"/>
      <w:r w:rsidRPr="001B5160">
        <w:rPr>
          <w:rFonts w:ascii="Calibri" w:hAnsi="Calibri" w:cs="Calibri"/>
          <w:color w:val="000000"/>
          <w:sz w:val="24"/>
          <w:szCs w:val="24"/>
        </w:rPr>
        <w:t xml:space="preserve"> funding percentage of participation in the cost of the original purchase. If the equipment is sold, US Treasury may permit the </w:t>
      </w:r>
      <w:r w:rsidR="00170003" w:rsidRPr="00827E60">
        <w:rPr>
          <w:rFonts w:ascii="Calibri" w:hAnsi="Calibri" w:cs="Calibri"/>
          <w:sz w:val="24"/>
          <w:szCs w:val="24"/>
          <w:highlight w:val="yellow"/>
        </w:rPr>
        <w:t>NAME</w:t>
      </w:r>
      <w:r w:rsidRPr="001B5160">
        <w:rPr>
          <w:rFonts w:ascii="Calibri" w:hAnsi="Calibri" w:cs="Calibri"/>
          <w:color w:val="000000"/>
          <w:sz w:val="24"/>
          <w:szCs w:val="24"/>
        </w:rPr>
        <w:t xml:space="preserve"> to deduct and retain from the Federal share $500 or ten percent of the proceeds, whichever is less, for its selling and handling expenses. </w:t>
      </w:r>
    </w:p>
    <w:p w14:paraId="68289F93" w14:textId="789D02E3" w:rsidR="001B5160" w:rsidRPr="001B5160" w:rsidRDefault="001B5160" w:rsidP="001B5160">
      <w:pPr>
        <w:pStyle w:val="ListParagraph"/>
        <w:numPr>
          <w:ilvl w:val="0"/>
          <w:numId w:val="11"/>
        </w:numPr>
        <w:spacing w:after="160" w:line="259" w:lineRule="auto"/>
        <w:rPr>
          <w:rFonts w:ascii="Calibri" w:hAnsi="Calibri" w:cs="Calibri"/>
          <w:sz w:val="24"/>
          <w:szCs w:val="24"/>
        </w:rPr>
      </w:pPr>
      <w:r w:rsidRPr="001B5160">
        <w:rPr>
          <w:rFonts w:ascii="Calibri" w:hAnsi="Calibri" w:cs="Calibri"/>
          <w:sz w:val="24"/>
          <w:szCs w:val="24"/>
        </w:rPr>
        <w:t xml:space="preserve">Equipment may be transferred to US Treasury or to a third-party designated by US Treasury in return for compensation to the </w:t>
      </w:r>
      <w:r w:rsidR="00170003" w:rsidRPr="00827E60">
        <w:rPr>
          <w:rFonts w:ascii="Calibri" w:hAnsi="Calibri" w:cs="Calibri"/>
          <w:sz w:val="24"/>
          <w:szCs w:val="24"/>
          <w:highlight w:val="yellow"/>
        </w:rPr>
        <w:t>NAME</w:t>
      </w:r>
      <w:r w:rsidRPr="001B5160">
        <w:rPr>
          <w:rFonts w:ascii="Calibri" w:hAnsi="Calibri" w:cs="Calibri"/>
          <w:sz w:val="24"/>
          <w:szCs w:val="24"/>
        </w:rPr>
        <w:t xml:space="preserve">] </w:t>
      </w:r>
      <w:r w:rsidRPr="001B5160">
        <w:rPr>
          <w:rFonts w:ascii="Calibri" w:hAnsi="Calibri" w:cs="Calibri"/>
          <w:color w:val="000000"/>
          <w:sz w:val="24"/>
          <w:szCs w:val="24"/>
        </w:rPr>
        <w:t>for its attributable compensation for its attributable percentage of the current fair market value of the property.</w:t>
      </w:r>
    </w:p>
    <w:p w14:paraId="797ECA14" w14:textId="77777777" w:rsidR="001B5160" w:rsidRPr="001B5160" w:rsidRDefault="001B5160" w:rsidP="001B5160">
      <w:pPr>
        <w:pStyle w:val="Heading2"/>
        <w:numPr>
          <w:ilvl w:val="0"/>
          <w:numId w:val="13"/>
        </w:numPr>
        <w:tabs>
          <w:tab w:val="num" w:pos="360"/>
        </w:tabs>
        <w:ind w:left="0" w:firstLine="0"/>
        <w:rPr>
          <w:rFonts w:ascii="Calibri" w:hAnsi="Calibri" w:cs="Calibri"/>
          <w:sz w:val="24"/>
          <w:szCs w:val="24"/>
        </w:rPr>
      </w:pPr>
      <w:r w:rsidRPr="001B5160">
        <w:rPr>
          <w:rFonts w:ascii="Calibri" w:hAnsi="Calibri" w:cs="Calibri"/>
          <w:sz w:val="24"/>
          <w:szCs w:val="24"/>
        </w:rPr>
        <w:t>SUPPLIES</w:t>
      </w:r>
    </w:p>
    <w:p w14:paraId="101B4EE4" w14:textId="13008785" w:rsidR="001B5160" w:rsidRPr="001B5160" w:rsidRDefault="001B5160" w:rsidP="001B5160">
      <w:pPr>
        <w:pStyle w:val="indent-1"/>
        <w:rPr>
          <w:rFonts w:ascii="Calibri" w:hAnsi="Calibri" w:cs="Calibri"/>
        </w:rPr>
      </w:pPr>
      <w:r w:rsidRPr="001B5160">
        <w:rPr>
          <w:rStyle w:val="paren"/>
          <w:rFonts w:ascii="Calibri" w:hAnsi="Calibri" w:cs="Calibri"/>
          <w:b/>
          <w:bCs/>
          <w:color w:val="000000"/>
        </w:rPr>
        <w:t>Title to Supplies.</w:t>
      </w:r>
      <w:r w:rsidRPr="001B5160">
        <w:rPr>
          <w:rFonts w:ascii="Calibri" w:hAnsi="Calibri" w:cs="Calibri"/>
        </w:rPr>
        <w:t xml:space="preserve"> Title to supplies acquired with ARP/</w:t>
      </w:r>
      <w:proofErr w:type="spellStart"/>
      <w:r w:rsidRPr="001B5160">
        <w:rPr>
          <w:rFonts w:ascii="Calibri" w:hAnsi="Calibri" w:cs="Calibri"/>
        </w:rPr>
        <w:t>CSLFRF</w:t>
      </w:r>
      <w:proofErr w:type="spellEnd"/>
      <w:r w:rsidRPr="001B5160">
        <w:rPr>
          <w:rFonts w:ascii="Calibri" w:hAnsi="Calibri" w:cs="Calibri"/>
        </w:rPr>
        <w:t xml:space="preserve"> funds vests with the </w:t>
      </w:r>
      <w:r w:rsidR="00170003" w:rsidRPr="00827E60">
        <w:rPr>
          <w:rFonts w:ascii="Calibri" w:hAnsi="Calibri" w:cs="Calibri"/>
          <w:highlight w:val="yellow"/>
        </w:rPr>
        <w:t>NAME</w:t>
      </w:r>
      <w:r w:rsidR="00170003" w:rsidRPr="001B5160">
        <w:rPr>
          <w:rFonts w:ascii="Calibri" w:hAnsi="Calibri" w:cs="Calibri"/>
        </w:rPr>
        <w:t xml:space="preserve"> </w:t>
      </w:r>
      <w:r w:rsidRPr="001B5160">
        <w:rPr>
          <w:rFonts w:ascii="Calibri" w:hAnsi="Calibri" w:cs="Calibri"/>
        </w:rPr>
        <w:t>upon acquisition. 2 CFR 200.314(a).</w:t>
      </w:r>
    </w:p>
    <w:p w14:paraId="02AE2A6B" w14:textId="5A142A79" w:rsidR="001B5160" w:rsidRPr="001B5160" w:rsidRDefault="001B5160" w:rsidP="001B5160">
      <w:pPr>
        <w:rPr>
          <w:rFonts w:ascii="Calibri" w:hAnsi="Calibri" w:cs="Calibri"/>
          <w:sz w:val="24"/>
          <w:szCs w:val="24"/>
        </w:rPr>
      </w:pPr>
      <w:r w:rsidRPr="001B5160">
        <w:rPr>
          <w:rFonts w:ascii="Calibri" w:hAnsi="Calibri" w:cs="Calibri"/>
          <w:b/>
          <w:bCs/>
          <w:color w:val="000000"/>
          <w:sz w:val="24"/>
          <w:szCs w:val="24"/>
        </w:rPr>
        <w:t>Use of Supplies:</w:t>
      </w:r>
      <w:r w:rsidRPr="001B5160">
        <w:rPr>
          <w:rFonts w:ascii="Calibri" w:hAnsi="Calibri" w:cs="Calibri"/>
          <w:color w:val="000000"/>
          <w:sz w:val="24"/>
          <w:szCs w:val="24"/>
        </w:rPr>
        <w:t xml:space="preserve"> </w:t>
      </w:r>
      <w:r w:rsidRPr="001B5160">
        <w:rPr>
          <w:rFonts w:ascii="Calibri" w:hAnsi="Calibri" w:cs="Calibri"/>
          <w:sz w:val="24"/>
          <w:szCs w:val="24"/>
        </w:rPr>
        <w:t>During the period of performance of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the </w:t>
      </w:r>
      <w:r w:rsidR="00170003" w:rsidRPr="00827E60">
        <w:rPr>
          <w:rFonts w:ascii="Calibri" w:hAnsi="Calibri" w:cs="Calibri"/>
          <w:sz w:val="24"/>
          <w:szCs w:val="24"/>
          <w:highlight w:val="yellow"/>
        </w:rPr>
        <w:t>NAME</w:t>
      </w:r>
      <w:r w:rsidRPr="001B5160">
        <w:rPr>
          <w:rFonts w:ascii="Calibri" w:hAnsi="Calibri" w:cs="Calibri"/>
          <w:sz w:val="24"/>
          <w:szCs w:val="24"/>
        </w:rPr>
        <w:t xml:space="preserve"> may use supplies purchased or improved with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funds for a purpose other than the purpose for which it was purchased or improved if such other purpose is also consistent with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eligible use requirements. </w:t>
      </w:r>
    </w:p>
    <w:p w14:paraId="6E9DF714" w14:textId="77777777" w:rsidR="001B5160" w:rsidRPr="001B5160" w:rsidRDefault="001B5160" w:rsidP="001B5160">
      <w:pPr>
        <w:rPr>
          <w:rFonts w:ascii="Calibri" w:hAnsi="Calibri" w:cs="Calibri"/>
          <w:sz w:val="24"/>
          <w:szCs w:val="24"/>
        </w:rPr>
      </w:pPr>
    </w:p>
    <w:p w14:paraId="3D1C9A8D" w14:textId="30A37060" w:rsidR="001B5160" w:rsidRPr="001B5160" w:rsidRDefault="001B5160" w:rsidP="001B5160">
      <w:pPr>
        <w:rPr>
          <w:rFonts w:ascii="Calibri" w:hAnsi="Calibri" w:cs="Calibri"/>
          <w:sz w:val="24"/>
          <w:szCs w:val="24"/>
        </w:rPr>
      </w:pPr>
      <w:r w:rsidRPr="001B5160">
        <w:rPr>
          <w:rFonts w:ascii="Calibri" w:hAnsi="Calibri" w:cs="Calibri"/>
          <w:sz w:val="24"/>
          <w:szCs w:val="24"/>
        </w:rPr>
        <w:lastRenderedPageBreak/>
        <w:t>If the</w:t>
      </w:r>
      <w:r w:rsidR="00170003" w:rsidRPr="00170003">
        <w:rPr>
          <w:rFonts w:ascii="Calibri" w:hAnsi="Calibri" w:cs="Calibri"/>
          <w:sz w:val="24"/>
          <w:szCs w:val="24"/>
          <w:highlight w:val="yellow"/>
        </w:rPr>
        <w:t xml:space="preserve"> </w:t>
      </w:r>
      <w:r w:rsidR="00170003" w:rsidRPr="00827E60">
        <w:rPr>
          <w:rFonts w:ascii="Calibri" w:hAnsi="Calibri" w:cs="Calibri"/>
          <w:sz w:val="24"/>
          <w:szCs w:val="24"/>
          <w:highlight w:val="yellow"/>
        </w:rPr>
        <w:t>NAME</w:t>
      </w:r>
      <w:r w:rsidRPr="001B5160">
        <w:rPr>
          <w:rFonts w:ascii="Calibri" w:hAnsi="Calibri" w:cs="Calibri"/>
          <w:sz w:val="24"/>
          <w:szCs w:val="24"/>
        </w:rPr>
        <w:t xml:space="preserve"> changes the use of supplies to an ineligible use or sells the supplies prior to the end of the period of performance, then it must follow the disposition procedures detailed in the Disposition of Supplies section below. </w:t>
      </w:r>
    </w:p>
    <w:p w14:paraId="0D61ED5D" w14:textId="670F5BA3"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After the period of performance of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the </w:t>
      </w:r>
      <w:r w:rsidR="00170003" w:rsidRPr="00827E60">
        <w:rPr>
          <w:rFonts w:ascii="Calibri" w:hAnsi="Calibri" w:cs="Calibri"/>
          <w:sz w:val="24"/>
          <w:szCs w:val="24"/>
          <w:highlight w:val="yellow"/>
        </w:rPr>
        <w:t>NAME</w:t>
      </w:r>
      <w:r w:rsidR="00170003" w:rsidRPr="001B5160">
        <w:rPr>
          <w:rFonts w:ascii="Calibri" w:hAnsi="Calibri" w:cs="Calibri"/>
          <w:sz w:val="24"/>
          <w:szCs w:val="24"/>
        </w:rPr>
        <w:t xml:space="preserve"> </w:t>
      </w:r>
      <w:r w:rsidRPr="001B5160">
        <w:rPr>
          <w:rFonts w:ascii="Calibri" w:hAnsi="Calibri" w:cs="Calibri"/>
          <w:sz w:val="24"/>
          <w:szCs w:val="24"/>
        </w:rPr>
        <w:t>must use supplies consistent with the purpose for which they were purchased or improved or for any other eligible purpose in the same category as the purpose reported to US Treasury as of the final reporting period, as set forth in the table below:</w:t>
      </w:r>
    </w:p>
    <w:tbl>
      <w:tblPr>
        <w:tblW w:w="0" w:type="auto"/>
        <w:tblCellMar>
          <w:top w:w="15" w:type="dxa"/>
          <w:left w:w="15" w:type="dxa"/>
          <w:bottom w:w="15" w:type="dxa"/>
          <w:right w:w="15" w:type="dxa"/>
        </w:tblCellMar>
        <w:tblLook w:val="04A0" w:firstRow="1" w:lastRow="0" w:firstColumn="1" w:lastColumn="0" w:noHBand="0" w:noVBand="1"/>
      </w:tblPr>
      <w:tblGrid>
        <w:gridCol w:w="2020"/>
        <w:gridCol w:w="7330"/>
      </w:tblGrid>
      <w:tr w:rsidR="001B5160" w:rsidRPr="001B5160" w14:paraId="382BB1BD" w14:textId="77777777" w:rsidTr="00BE4391">
        <w:tc>
          <w:tcPr>
            <w:tcW w:w="0" w:type="auto"/>
            <w:tcBorders>
              <w:top w:val="single" w:sz="4" w:space="0" w:color="000000"/>
              <w:left w:val="single" w:sz="4" w:space="0" w:color="000000"/>
              <w:bottom w:val="single" w:sz="4" w:space="0" w:color="000000"/>
              <w:right w:val="single" w:sz="4" w:space="0" w:color="000000"/>
            </w:tcBorders>
            <w:vAlign w:val="center"/>
            <w:hideMark/>
          </w:tcPr>
          <w:p w14:paraId="00DBCFF9"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b/>
                <w:bCs/>
                <w:sz w:val="24"/>
                <w:szCs w:val="24"/>
              </w:rPr>
              <w:t xml:space="preserve">Category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C62601"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b/>
                <w:bCs/>
                <w:sz w:val="24"/>
                <w:szCs w:val="24"/>
              </w:rPr>
              <w:t xml:space="preserve">Use Requirements </w:t>
            </w:r>
          </w:p>
          <w:p w14:paraId="4BAC9DB9" w14:textId="77777777" w:rsidR="001B5160" w:rsidRPr="001B5160" w:rsidRDefault="001B5160" w:rsidP="00BE4391">
            <w:pPr>
              <w:rPr>
                <w:rFonts w:ascii="Calibri" w:hAnsi="Calibri" w:cs="Calibri"/>
                <w:sz w:val="24"/>
                <w:szCs w:val="24"/>
              </w:rPr>
            </w:pPr>
            <w:r w:rsidRPr="001B5160">
              <w:rPr>
                <w:rFonts w:ascii="Calibri" w:hAnsi="Calibri" w:cs="Calibri"/>
                <w:sz w:val="24"/>
                <w:szCs w:val="24"/>
              </w:rPr>
              <w:fldChar w:fldCharType="begin"/>
            </w:r>
            <w:r w:rsidRPr="001B5160">
              <w:rPr>
                <w:rFonts w:ascii="Calibri" w:hAnsi="Calibri" w:cs="Calibri"/>
                <w:sz w:val="24"/>
                <w:szCs w:val="24"/>
              </w:rPr>
              <w:instrText xml:space="preserve"> INCLUDEPICTURE "/var/folders/nj/zbwr42w54wv_st1t9z20nl6r0000gn/T/com.microsoft.Word/WebArchiveCopyPasteTempFiles/page56image294424576" \* MERGEFORMATINET </w:instrText>
            </w:r>
            <w:r w:rsidRPr="001B5160">
              <w:rPr>
                <w:rFonts w:ascii="Calibri" w:hAnsi="Calibri" w:cs="Calibri"/>
                <w:sz w:val="24"/>
                <w:szCs w:val="24"/>
              </w:rPr>
              <w:fldChar w:fldCharType="separate"/>
            </w:r>
            <w:r w:rsidRPr="001B5160">
              <w:rPr>
                <w:rFonts w:ascii="Calibri" w:hAnsi="Calibri" w:cs="Calibri"/>
                <w:noProof/>
                <w:sz w:val="24"/>
                <w:szCs w:val="24"/>
              </w:rPr>
              <w:drawing>
                <wp:inline distT="0" distB="0" distL="0" distR="0" wp14:anchorId="40A9AD2D" wp14:editId="486579BA">
                  <wp:extent cx="12700" cy="12700"/>
                  <wp:effectExtent l="0" t="0" r="0" b="0"/>
                  <wp:docPr id="11" name="Picture 11" descr="page56image2944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6image294424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5160">
              <w:rPr>
                <w:rFonts w:ascii="Calibri" w:hAnsi="Calibri" w:cs="Calibri"/>
                <w:sz w:val="24"/>
                <w:szCs w:val="24"/>
              </w:rPr>
              <w:fldChar w:fldCharType="end"/>
            </w:r>
          </w:p>
        </w:tc>
      </w:tr>
      <w:tr w:rsidR="001B5160" w:rsidRPr="001B5160" w14:paraId="4FF5FE22" w14:textId="77777777" w:rsidTr="00BE4391">
        <w:tc>
          <w:tcPr>
            <w:tcW w:w="0" w:type="auto"/>
            <w:tcBorders>
              <w:top w:val="single" w:sz="4" w:space="0" w:color="000000"/>
              <w:left w:val="single" w:sz="4" w:space="0" w:color="000000"/>
              <w:bottom w:val="single" w:sz="4" w:space="0" w:color="000000"/>
              <w:right w:val="single" w:sz="4" w:space="0" w:color="000000"/>
            </w:tcBorders>
            <w:vAlign w:val="center"/>
            <w:hideMark/>
          </w:tcPr>
          <w:p w14:paraId="02EAD755"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Water, Sewer, or Broadband Infrastructure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5397DF" w14:textId="77777777" w:rsidR="001B5160" w:rsidRPr="001B5160" w:rsidRDefault="001B5160" w:rsidP="00BE4391">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Property, supplies, or equipment last reported as being used to make investments in water, sewer, or broadband infrastructure pursuant to 31 CFR 35.6(e) are authorized to fulfill any eligible use of funds outlined in the water, sewer, and broadband infrastructure eligible use category. </w:t>
            </w:r>
          </w:p>
        </w:tc>
      </w:tr>
    </w:tbl>
    <w:p w14:paraId="247578B0" w14:textId="092D686B"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If the supplies use shift outside the parameters of the eligible purpose according to this table after the period of performance, then the</w:t>
      </w:r>
      <w:r w:rsidR="00170003">
        <w:rPr>
          <w:rFonts w:ascii="Calibri" w:hAnsi="Calibri" w:cs="Calibri"/>
          <w:sz w:val="24"/>
          <w:szCs w:val="24"/>
        </w:rPr>
        <w:t xml:space="preserve"> </w:t>
      </w:r>
      <w:r w:rsidR="00170003" w:rsidRPr="00170003">
        <w:rPr>
          <w:rFonts w:ascii="Calibri" w:hAnsi="Calibri" w:cs="Calibri"/>
          <w:sz w:val="24"/>
          <w:szCs w:val="24"/>
          <w:highlight w:val="yellow"/>
        </w:rPr>
        <w:t xml:space="preserve"> </w:t>
      </w:r>
      <w:r w:rsidR="00170003" w:rsidRPr="00827E60">
        <w:rPr>
          <w:rFonts w:ascii="Calibri" w:hAnsi="Calibri" w:cs="Calibri"/>
          <w:sz w:val="24"/>
          <w:szCs w:val="24"/>
          <w:highlight w:val="yellow"/>
        </w:rPr>
        <w:t>NAME</w:t>
      </w:r>
      <w:r w:rsidR="00170003" w:rsidRPr="001B5160">
        <w:rPr>
          <w:rFonts w:ascii="Calibri" w:hAnsi="Calibri" w:cs="Calibri"/>
          <w:sz w:val="24"/>
          <w:szCs w:val="24"/>
        </w:rPr>
        <w:t xml:space="preserve"> </w:t>
      </w:r>
      <w:r w:rsidRPr="001B5160">
        <w:rPr>
          <w:rFonts w:ascii="Calibri" w:hAnsi="Calibri" w:cs="Calibri"/>
          <w:sz w:val="24"/>
          <w:szCs w:val="24"/>
        </w:rPr>
        <w:t>(and any subrecipients) must follow the disposition procedures in the Disposition of Supplies section below.</w:t>
      </w:r>
    </w:p>
    <w:p w14:paraId="49A3C6C3" w14:textId="0A8ADFE3" w:rsidR="001B5160" w:rsidRP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The </w:t>
      </w:r>
      <w:r w:rsidR="00170003" w:rsidRPr="00827E60">
        <w:rPr>
          <w:rFonts w:ascii="Calibri" w:hAnsi="Calibri" w:cs="Calibri"/>
          <w:sz w:val="24"/>
          <w:szCs w:val="24"/>
          <w:highlight w:val="yellow"/>
        </w:rPr>
        <w:t>NAME</w:t>
      </w:r>
      <w:r w:rsidRPr="001B5160">
        <w:rPr>
          <w:rFonts w:ascii="Calibri" w:hAnsi="Calibri" w:cs="Calibri"/>
          <w:sz w:val="24"/>
          <w:szCs w:val="24"/>
        </w:rPr>
        <w:t xml:space="preserve"> is responsible for being able to substantiate its determination on whether the use of supplies is authorized and maintain a record of that determination in accordance with the requirements set forth in the financial assistance agreement accepted in connection with the ARP/</w:t>
      </w:r>
      <w:proofErr w:type="spellStart"/>
      <w:r w:rsidRPr="001B5160">
        <w:rPr>
          <w:rFonts w:ascii="Calibri" w:hAnsi="Calibri" w:cs="Calibri"/>
          <w:sz w:val="24"/>
          <w:szCs w:val="24"/>
        </w:rPr>
        <w:t>CSLFRF</w:t>
      </w:r>
      <w:proofErr w:type="spellEnd"/>
      <w:r w:rsidRPr="001B5160">
        <w:rPr>
          <w:rFonts w:ascii="Calibri" w:hAnsi="Calibri" w:cs="Calibri"/>
          <w:sz w:val="24"/>
          <w:szCs w:val="24"/>
        </w:rPr>
        <w:t xml:space="preserve"> award. </w:t>
      </w:r>
    </w:p>
    <w:p w14:paraId="2B0D03FA" w14:textId="73D67D8C" w:rsidR="001B5160" w:rsidRDefault="001B5160" w:rsidP="001B5160">
      <w:pPr>
        <w:spacing w:before="100" w:beforeAutospacing="1" w:after="100" w:afterAutospacing="1"/>
        <w:rPr>
          <w:rFonts w:ascii="Calibri" w:hAnsi="Calibri" w:cs="Calibri"/>
          <w:sz w:val="24"/>
          <w:szCs w:val="24"/>
        </w:rPr>
      </w:pPr>
      <w:r w:rsidRPr="001B5160">
        <w:rPr>
          <w:rFonts w:ascii="Calibri" w:hAnsi="Calibri" w:cs="Calibri"/>
          <w:sz w:val="24"/>
          <w:szCs w:val="24"/>
        </w:rPr>
        <w:t xml:space="preserve">The </w:t>
      </w:r>
      <w:r w:rsidR="00170003" w:rsidRPr="00827E60">
        <w:rPr>
          <w:rFonts w:ascii="Calibri" w:hAnsi="Calibri" w:cs="Calibri"/>
          <w:sz w:val="24"/>
          <w:szCs w:val="24"/>
          <w:highlight w:val="yellow"/>
        </w:rPr>
        <w:t>NAME</w:t>
      </w:r>
      <w:r w:rsidRPr="001B5160">
        <w:rPr>
          <w:rFonts w:ascii="Calibri" w:hAnsi="Calibri" w:cs="Calibri"/>
          <w:sz w:val="24"/>
          <w:szCs w:val="24"/>
        </w:rPr>
        <w:t xml:space="preserve"> is not required to seek or obtain the approval of US Treasury prior to changing the use within the parameters of these authorized purposes. </w:t>
      </w:r>
    </w:p>
    <w:p w14:paraId="069B5455" w14:textId="3A9D5DDE" w:rsidR="00170003" w:rsidRDefault="00170003" w:rsidP="00170003">
      <w:pPr>
        <w:jc w:val="both"/>
        <w:rPr>
          <w:rFonts w:ascii="Calibri" w:hAnsi="Calibri" w:cs="Calibri"/>
          <w:sz w:val="24"/>
          <w:szCs w:val="24"/>
        </w:rPr>
      </w:pPr>
      <w:r w:rsidRPr="001B5160">
        <w:rPr>
          <w:rFonts w:ascii="Calibri" w:hAnsi="Calibri" w:cs="Calibri"/>
          <w:sz w:val="24"/>
          <w:szCs w:val="24"/>
        </w:rPr>
        <w:t xml:space="preserve">At the end of the performance period, any residual inventory of unused supplies less than $5,000 in total aggregate value, </w:t>
      </w:r>
      <w:r w:rsidRPr="00827E60">
        <w:rPr>
          <w:rFonts w:ascii="Calibri" w:hAnsi="Calibri" w:cs="Calibri"/>
          <w:sz w:val="24"/>
          <w:szCs w:val="24"/>
          <w:highlight w:val="yellow"/>
        </w:rPr>
        <w:t>NAME</w:t>
      </w:r>
      <w:r w:rsidRPr="001B5160">
        <w:rPr>
          <w:rFonts w:ascii="Calibri" w:hAnsi="Calibri" w:cs="Calibri"/>
          <w:sz w:val="24"/>
          <w:szCs w:val="24"/>
        </w:rPr>
        <w:t xml:space="preserve"> </w:t>
      </w:r>
      <w:r>
        <w:rPr>
          <w:rFonts w:ascii="Calibri" w:hAnsi="Calibri" w:cs="Calibri"/>
          <w:sz w:val="24"/>
          <w:szCs w:val="24"/>
        </w:rPr>
        <w:t xml:space="preserve"> </w:t>
      </w:r>
      <w:r w:rsidRPr="001B5160">
        <w:rPr>
          <w:rFonts w:ascii="Calibri" w:hAnsi="Calibri" w:cs="Calibri"/>
          <w:sz w:val="24"/>
          <w:szCs w:val="24"/>
        </w:rPr>
        <w:t>will retain the supplies for use on other activities. If the aggregate value of unused supplies exceeds $5,000, we fill follow the requirement identified in 2 CFR 200.313(e).</w:t>
      </w:r>
    </w:p>
    <w:p w14:paraId="4226DA73" w14:textId="77777777" w:rsidR="00170003" w:rsidRPr="001B5160" w:rsidRDefault="00170003" w:rsidP="00170003">
      <w:pPr>
        <w:jc w:val="both"/>
        <w:rPr>
          <w:rFonts w:ascii="Calibri" w:hAnsi="Calibri" w:cs="Calibri"/>
          <w:sz w:val="24"/>
          <w:szCs w:val="24"/>
        </w:rPr>
      </w:pPr>
    </w:p>
    <w:p w14:paraId="2D5E5F32" w14:textId="04B90036" w:rsidR="001B5160" w:rsidRPr="001B5160" w:rsidRDefault="001B5160" w:rsidP="001B5160">
      <w:pPr>
        <w:pStyle w:val="indent-1"/>
        <w:rPr>
          <w:rFonts w:ascii="Calibri" w:hAnsi="Calibri" w:cs="Calibri"/>
          <w:b/>
          <w:bCs/>
          <w:color w:val="0000FF"/>
          <w:u w:val="single"/>
        </w:rPr>
      </w:pPr>
      <w:r w:rsidRPr="001B5160">
        <w:rPr>
          <w:rFonts w:ascii="Calibri" w:hAnsi="Calibri" w:cs="Calibri"/>
          <w:b/>
          <w:bCs/>
          <w:color w:val="000000"/>
        </w:rPr>
        <w:t>Noncompetition.</w:t>
      </w:r>
      <w:r w:rsidRPr="001B5160">
        <w:rPr>
          <w:rFonts w:ascii="Calibri" w:hAnsi="Calibri" w:cs="Calibri"/>
          <w:color w:val="000000"/>
        </w:rPr>
        <w:t xml:space="preserve"> As long as the Federal Government retains an interest in the supplies, the </w:t>
      </w:r>
      <w:r w:rsidR="00170003" w:rsidRPr="00827E60">
        <w:rPr>
          <w:rFonts w:ascii="Calibri" w:hAnsi="Calibri" w:cs="Calibri"/>
          <w:highlight w:val="yellow"/>
        </w:rPr>
        <w:t>NAME</w:t>
      </w:r>
      <w:r w:rsidR="00170003" w:rsidRPr="001B5160">
        <w:rPr>
          <w:rFonts w:ascii="Calibri" w:hAnsi="Calibri" w:cs="Calibri"/>
        </w:rPr>
        <w:t xml:space="preserve"> </w:t>
      </w:r>
      <w:r w:rsidRPr="001B5160">
        <w:rPr>
          <w:rFonts w:ascii="Calibri" w:hAnsi="Calibri" w:cs="Calibri"/>
          <w:color w:val="000000"/>
        </w:rPr>
        <w:t>must not use supplies acquired under the ARP/</w:t>
      </w:r>
      <w:proofErr w:type="spellStart"/>
      <w:r w:rsidRPr="001B5160">
        <w:rPr>
          <w:rFonts w:ascii="Calibri" w:hAnsi="Calibri" w:cs="Calibri"/>
          <w:color w:val="000000"/>
        </w:rPr>
        <w:t>CSLFRF</w:t>
      </w:r>
      <w:proofErr w:type="spellEnd"/>
      <w:r w:rsidRPr="001B5160">
        <w:rPr>
          <w:rFonts w:ascii="Calibri" w:hAnsi="Calibri" w:cs="Calibri"/>
          <w:color w:val="000000"/>
        </w:rPr>
        <w:t xml:space="preserve"> to provide services to other organizations for a fee that is less than private companies charge for equivalent services, unless specifically authorized by Federal statute. 2 CFR 200.314(b)</w:t>
      </w:r>
      <w:r w:rsidRPr="001B5160">
        <w:rPr>
          <w:rFonts w:ascii="Calibri" w:hAnsi="Calibri" w:cs="Calibri"/>
          <w:b/>
          <w:bCs/>
          <w:color w:val="0000FF"/>
          <w:u w:val="single"/>
        </w:rPr>
        <w:t>.</w:t>
      </w:r>
    </w:p>
    <w:p w14:paraId="1876BEAF" w14:textId="4849C04E" w:rsidR="001B5160" w:rsidRDefault="001B5160" w:rsidP="001B5160">
      <w:pPr>
        <w:rPr>
          <w:rFonts w:ascii="Calibri" w:hAnsi="Calibri" w:cs="Calibri"/>
          <w:color w:val="000000"/>
          <w:sz w:val="24"/>
          <w:szCs w:val="24"/>
        </w:rPr>
      </w:pPr>
      <w:r w:rsidRPr="001B5160">
        <w:rPr>
          <w:rFonts w:ascii="Calibri" w:hAnsi="Calibri" w:cs="Calibri"/>
          <w:b/>
          <w:bCs/>
          <w:color w:val="000000" w:themeColor="text1"/>
          <w:sz w:val="24"/>
          <w:szCs w:val="24"/>
        </w:rPr>
        <w:t>Disposition of Supplies. I</w:t>
      </w:r>
      <w:r w:rsidRPr="001B5160">
        <w:rPr>
          <w:rFonts w:ascii="Calibri" w:hAnsi="Calibri" w:cs="Calibri"/>
          <w:color w:val="000000"/>
          <w:sz w:val="24"/>
          <w:szCs w:val="24"/>
        </w:rPr>
        <w:t xml:space="preserve">f there is a residual inventory of unused supplies exceeding $5,000 in total aggregate value upon termination or completion of the project and the supplies are not needed for any other Federal award, the non-Federal entity must retain the supplies for use on other activities or sell them, but must, in either case, compensate the Federal Government for </w:t>
      </w:r>
      <w:r w:rsidRPr="001B5160">
        <w:rPr>
          <w:rFonts w:ascii="Calibri" w:hAnsi="Calibri" w:cs="Calibri"/>
          <w:color w:val="000000"/>
          <w:sz w:val="24"/>
          <w:szCs w:val="24"/>
        </w:rPr>
        <w:lastRenderedPageBreak/>
        <w:t>its share. The amount of compensation must be computed in the same manner as for equipment. 2 CFR 200.314(a).</w:t>
      </w:r>
    </w:p>
    <w:p w14:paraId="50633C03" w14:textId="77777777" w:rsidR="00170003" w:rsidRPr="001B5160" w:rsidRDefault="00170003" w:rsidP="001B5160">
      <w:pPr>
        <w:rPr>
          <w:rFonts w:ascii="Calibri" w:hAnsi="Calibri" w:cs="Calibri"/>
          <w:sz w:val="24"/>
          <w:szCs w:val="24"/>
        </w:rPr>
      </w:pPr>
    </w:p>
    <w:p w14:paraId="619CE2FD" w14:textId="77777777" w:rsidR="001B5160" w:rsidRPr="001B5160" w:rsidRDefault="001B5160" w:rsidP="001B5160">
      <w:pPr>
        <w:pStyle w:val="Heading2"/>
        <w:numPr>
          <w:ilvl w:val="0"/>
          <w:numId w:val="13"/>
        </w:numPr>
        <w:tabs>
          <w:tab w:val="num" w:pos="360"/>
        </w:tabs>
        <w:ind w:left="0" w:firstLine="0"/>
        <w:rPr>
          <w:rFonts w:ascii="Calibri" w:hAnsi="Calibri" w:cs="Calibri"/>
          <w:sz w:val="24"/>
          <w:szCs w:val="24"/>
        </w:rPr>
      </w:pPr>
      <w:r w:rsidRPr="001B5160">
        <w:rPr>
          <w:rFonts w:ascii="Calibri" w:hAnsi="Calibri" w:cs="Calibri"/>
          <w:sz w:val="24"/>
          <w:szCs w:val="24"/>
        </w:rPr>
        <w:t>PROPERTY TRUST RELATIONSHIP</w:t>
      </w:r>
    </w:p>
    <w:p w14:paraId="5ABCDDF9" w14:textId="639CF7B2" w:rsidR="001B5160" w:rsidRPr="001B5160" w:rsidRDefault="001B5160" w:rsidP="001B5160">
      <w:pPr>
        <w:spacing w:before="100" w:beforeAutospacing="1" w:after="100" w:afterAutospacing="1"/>
        <w:rPr>
          <w:rFonts w:ascii="Calibri" w:hAnsi="Calibri" w:cs="Calibri"/>
          <w:color w:val="000000"/>
          <w:sz w:val="24"/>
          <w:szCs w:val="24"/>
        </w:rPr>
      </w:pPr>
      <w:r w:rsidRPr="001B5160">
        <w:rPr>
          <w:rFonts w:ascii="Calibri" w:hAnsi="Calibri" w:cs="Calibri"/>
          <w:color w:val="000000"/>
          <w:sz w:val="24"/>
          <w:szCs w:val="24"/>
        </w:rPr>
        <w:t>Real property, equipment, and intangible property, that are acquired or improved with ARP/</w:t>
      </w:r>
      <w:proofErr w:type="spellStart"/>
      <w:r w:rsidRPr="001B5160">
        <w:rPr>
          <w:rFonts w:ascii="Calibri" w:hAnsi="Calibri" w:cs="Calibri"/>
          <w:color w:val="000000"/>
          <w:sz w:val="24"/>
          <w:szCs w:val="24"/>
        </w:rPr>
        <w:t>CSLFRF</w:t>
      </w:r>
      <w:proofErr w:type="spellEnd"/>
      <w:r w:rsidRPr="001B5160">
        <w:rPr>
          <w:rFonts w:ascii="Calibri" w:hAnsi="Calibri" w:cs="Calibri"/>
          <w:color w:val="000000"/>
          <w:sz w:val="24"/>
          <w:szCs w:val="24"/>
        </w:rPr>
        <w:t xml:space="preserve"> funds must be held in trust by the </w:t>
      </w:r>
      <w:r w:rsidR="00170003" w:rsidRPr="00827E60">
        <w:rPr>
          <w:rFonts w:ascii="Calibri" w:hAnsi="Calibri" w:cs="Calibri"/>
          <w:sz w:val="24"/>
          <w:szCs w:val="24"/>
          <w:highlight w:val="yellow"/>
        </w:rPr>
        <w:t>NAME</w:t>
      </w:r>
      <w:r w:rsidR="00170003" w:rsidRPr="001B5160">
        <w:rPr>
          <w:rFonts w:ascii="Calibri" w:hAnsi="Calibri" w:cs="Calibri"/>
          <w:sz w:val="24"/>
          <w:szCs w:val="24"/>
        </w:rPr>
        <w:t xml:space="preserve"> </w:t>
      </w:r>
      <w:r w:rsidRPr="001B5160">
        <w:rPr>
          <w:rFonts w:ascii="Calibri" w:hAnsi="Calibri" w:cs="Calibri"/>
          <w:color w:val="000000"/>
          <w:sz w:val="24"/>
          <w:szCs w:val="24"/>
        </w:rPr>
        <w:t xml:space="preserve">as trustee for the beneficiaries of the project or program under which the property was acquired or improved. US Treasury may require the </w:t>
      </w:r>
      <w:r w:rsidR="00170003" w:rsidRPr="00827E60">
        <w:rPr>
          <w:rFonts w:ascii="Calibri" w:hAnsi="Calibri" w:cs="Calibri"/>
          <w:sz w:val="24"/>
          <w:szCs w:val="24"/>
          <w:highlight w:val="yellow"/>
        </w:rPr>
        <w:t>NAME</w:t>
      </w:r>
      <w:r w:rsidR="00170003" w:rsidRPr="001B5160">
        <w:rPr>
          <w:rFonts w:ascii="Calibri" w:hAnsi="Calibri" w:cs="Calibri"/>
          <w:sz w:val="24"/>
          <w:szCs w:val="24"/>
        </w:rPr>
        <w:t xml:space="preserve"> </w:t>
      </w:r>
      <w:r w:rsidRPr="001B5160">
        <w:rPr>
          <w:rFonts w:ascii="Calibri" w:hAnsi="Calibri" w:cs="Calibri"/>
          <w:color w:val="000000"/>
          <w:sz w:val="24"/>
          <w:szCs w:val="24"/>
        </w:rPr>
        <w:t>to record liens or other appropriate notices of record to indicate that personal or real property has been acquired or improved with a Federal award and that use and disposition conditions apply to the property. 2 CFR 200.316.</w:t>
      </w:r>
    </w:p>
    <w:p w14:paraId="1A9C8009" w14:textId="77777777" w:rsidR="001B5160" w:rsidRPr="001B5160" w:rsidRDefault="001B5160" w:rsidP="001B5160">
      <w:pPr>
        <w:pStyle w:val="Heading2"/>
        <w:numPr>
          <w:ilvl w:val="0"/>
          <w:numId w:val="13"/>
        </w:numPr>
        <w:tabs>
          <w:tab w:val="num" w:pos="360"/>
        </w:tabs>
        <w:ind w:left="0" w:firstLine="0"/>
        <w:rPr>
          <w:rFonts w:ascii="Calibri" w:hAnsi="Calibri" w:cs="Calibri"/>
          <w:sz w:val="24"/>
          <w:szCs w:val="24"/>
        </w:rPr>
      </w:pPr>
      <w:r w:rsidRPr="001B5160">
        <w:rPr>
          <w:rFonts w:ascii="Calibri" w:hAnsi="Calibri" w:cs="Calibri"/>
          <w:sz w:val="24"/>
          <w:szCs w:val="24"/>
        </w:rPr>
        <w:t>IMPLEMENTATION OF POLICY</w:t>
      </w:r>
    </w:p>
    <w:p w14:paraId="00E8A64D" w14:textId="77777777" w:rsidR="001B5160" w:rsidRPr="001B5160" w:rsidRDefault="001B5160" w:rsidP="001B5160">
      <w:pPr>
        <w:rPr>
          <w:rFonts w:ascii="Calibri" w:hAnsi="Calibri" w:cs="Calibri"/>
          <w:color w:val="000000"/>
          <w:sz w:val="24"/>
          <w:szCs w:val="24"/>
        </w:rPr>
      </w:pPr>
    </w:p>
    <w:p w14:paraId="784080F5" w14:textId="79C2A794" w:rsidR="001B5160" w:rsidRPr="001B5160" w:rsidRDefault="00170003" w:rsidP="001B5160">
      <w:pPr>
        <w:rPr>
          <w:rFonts w:ascii="Calibri" w:hAnsi="Calibri" w:cs="Calibri"/>
          <w:sz w:val="24"/>
          <w:szCs w:val="24"/>
        </w:rPr>
      </w:pPr>
      <w:r w:rsidRPr="00827E60">
        <w:rPr>
          <w:rFonts w:ascii="Calibri" w:hAnsi="Calibri" w:cs="Calibri"/>
          <w:sz w:val="24"/>
          <w:szCs w:val="24"/>
          <w:highlight w:val="yellow"/>
        </w:rPr>
        <w:t>NAME</w:t>
      </w:r>
      <w:r>
        <w:rPr>
          <w:rFonts w:ascii="Calibri" w:hAnsi="Calibri" w:cs="Calibri"/>
          <w:sz w:val="24"/>
          <w:szCs w:val="24"/>
        </w:rPr>
        <w:t xml:space="preserve"> </w:t>
      </w:r>
      <w:r w:rsidR="001B5160" w:rsidRPr="001B5160">
        <w:rPr>
          <w:rFonts w:ascii="Calibri" w:hAnsi="Calibri" w:cs="Calibri"/>
          <w:sz w:val="24"/>
          <w:szCs w:val="24"/>
        </w:rPr>
        <w:t>shall adopt procedures to track all real property, equipment, and supplies (collectively, property) acquired or improved in whole or in part with ARP/</w:t>
      </w:r>
      <w:proofErr w:type="spellStart"/>
      <w:r w:rsidR="001B5160" w:rsidRPr="001B5160">
        <w:rPr>
          <w:rFonts w:ascii="Calibri" w:hAnsi="Calibri" w:cs="Calibri"/>
          <w:sz w:val="24"/>
          <w:szCs w:val="24"/>
        </w:rPr>
        <w:t>CLSFRF</w:t>
      </w:r>
      <w:proofErr w:type="spellEnd"/>
      <w:r w:rsidR="001B5160" w:rsidRPr="001B5160">
        <w:rPr>
          <w:rFonts w:ascii="Calibri" w:hAnsi="Calibri" w:cs="Calibri"/>
          <w:sz w:val="24"/>
          <w:szCs w:val="24"/>
        </w:rPr>
        <w:t xml:space="preserve"> funds. At a minimum, those procedures must address the following:</w:t>
      </w:r>
    </w:p>
    <w:p w14:paraId="5DA01E8E" w14:textId="77777777" w:rsidR="001B5160" w:rsidRPr="001B5160" w:rsidRDefault="001B5160" w:rsidP="001B5160">
      <w:pPr>
        <w:pStyle w:val="ListParagraph"/>
        <w:numPr>
          <w:ilvl w:val="0"/>
          <w:numId w:val="14"/>
        </w:numPr>
        <w:spacing w:after="160" w:line="259" w:lineRule="auto"/>
        <w:rPr>
          <w:rFonts w:ascii="Calibri" w:hAnsi="Calibri" w:cs="Calibri"/>
          <w:sz w:val="24"/>
          <w:szCs w:val="24"/>
        </w:rPr>
      </w:pPr>
      <w:r w:rsidRPr="001B5160">
        <w:rPr>
          <w:rFonts w:ascii="Calibri" w:hAnsi="Calibri" w:cs="Calibri"/>
          <w:sz w:val="24"/>
          <w:szCs w:val="24"/>
        </w:rPr>
        <w:t>Ensure proper insurance of property</w:t>
      </w:r>
    </w:p>
    <w:p w14:paraId="62C11403" w14:textId="77777777" w:rsidR="001B5160" w:rsidRPr="001B5160" w:rsidRDefault="001B5160" w:rsidP="001B5160">
      <w:pPr>
        <w:pStyle w:val="ListParagraph"/>
        <w:numPr>
          <w:ilvl w:val="0"/>
          <w:numId w:val="14"/>
        </w:numPr>
        <w:spacing w:after="160" w:line="259" w:lineRule="auto"/>
        <w:rPr>
          <w:rFonts w:ascii="Calibri" w:hAnsi="Calibri" w:cs="Calibri"/>
          <w:sz w:val="24"/>
          <w:szCs w:val="24"/>
        </w:rPr>
      </w:pPr>
      <w:r w:rsidRPr="001B5160">
        <w:rPr>
          <w:rFonts w:ascii="Calibri" w:hAnsi="Calibri" w:cs="Calibri"/>
          <w:sz w:val="24"/>
          <w:szCs w:val="24"/>
        </w:rPr>
        <w:t xml:space="preserve">Document proper use of property </w:t>
      </w:r>
    </w:p>
    <w:p w14:paraId="24299C8B" w14:textId="77777777" w:rsidR="001B5160" w:rsidRPr="001B5160" w:rsidRDefault="001B5160" w:rsidP="001B5160">
      <w:pPr>
        <w:pStyle w:val="ListParagraph"/>
        <w:numPr>
          <w:ilvl w:val="0"/>
          <w:numId w:val="14"/>
        </w:numPr>
        <w:spacing w:after="160" w:line="259" w:lineRule="auto"/>
        <w:rPr>
          <w:rFonts w:ascii="Calibri" w:hAnsi="Calibri" w:cs="Calibri"/>
          <w:sz w:val="24"/>
          <w:szCs w:val="24"/>
        </w:rPr>
      </w:pPr>
      <w:r w:rsidRPr="001B5160">
        <w:rPr>
          <w:rFonts w:ascii="Calibri" w:hAnsi="Calibri" w:cs="Calibri"/>
          <w:sz w:val="24"/>
          <w:szCs w:val="24"/>
        </w:rPr>
        <w:t>Working with [NAME OF FINANCE PERSONNEL HERE], record and maintain required data records for equipment</w:t>
      </w:r>
    </w:p>
    <w:p w14:paraId="6B675816" w14:textId="77777777" w:rsidR="001B5160" w:rsidRPr="001B5160" w:rsidRDefault="001B5160" w:rsidP="001B5160">
      <w:pPr>
        <w:pStyle w:val="ListParagraph"/>
        <w:numPr>
          <w:ilvl w:val="0"/>
          <w:numId w:val="14"/>
        </w:numPr>
        <w:spacing w:after="160" w:line="259" w:lineRule="auto"/>
        <w:rPr>
          <w:rFonts w:ascii="Calibri" w:hAnsi="Calibri" w:cs="Calibri"/>
          <w:sz w:val="24"/>
          <w:szCs w:val="24"/>
        </w:rPr>
      </w:pPr>
      <w:r w:rsidRPr="001B5160">
        <w:rPr>
          <w:rFonts w:ascii="Calibri" w:hAnsi="Calibri" w:cs="Calibri"/>
          <w:sz w:val="24"/>
          <w:szCs w:val="24"/>
        </w:rPr>
        <w:t>Conduct periodic inventories of equipment, at least every two years</w:t>
      </w:r>
    </w:p>
    <w:p w14:paraId="76AB2ACA" w14:textId="77777777" w:rsidR="001B5160" w:rsidRPr="001B5160" w:rsidRDefault="001B5160" w:rsidP="001B5160">
      <w:pPr>
        <w:pStyle w:val="ListParagraph"/>
        <w:numPr>
          <w:ilvl w:val="0"/>
          <w:numId w:val="14"/>
        </w:numPr>
        <w:spacing w:after="160" w:line="259" w:lineRule="auto"/>
        <w:rPr>
          <w:rFonts w:ascii="Calibri" w:hAnsi="Calibri" w:cs="Calibri"/>
          <w:sz w:val="24"/>
          <w:szCs w:val="24"/>
        </w:rPr>
      </w:pPr>
      <w:r w:rsidRPr="001B5160">
        <w:rPr>
          <w:rFonts w:ascii="Calibri" w:hAnsi="Calibri" w:cs="Calibri"/>
          <w:sz w:val="24"/>
          <w:szCs w:val="24"/>
        </w:rPr>
        <w:t>Create processes for replacement and disposition of property</w:t>
      </w:r>
    </w:p>
    <w:p w14:paraId="1F958FAE" w14:textId="76E67BA1" w:rsidR="001B5160" w:rsidRDefault="001B5160" w:rsidP="001B5160">
      <w:pPr>
        <w:pStyle w:val="ListParagraph"/>
        <w:numPr>
          <w:ilvl w:val="0"/>
          <w:numId w:val="14"/>
        </w:numPr>
        <w:spacing w:after="160" w:line="259" w:lineRule="auto"/>
        <w:rPr>
          <w:rFonts w:ascii="Calibri" w:hAnsi="Calibri" w:cs="Calibri"/>
          <w:sz w:val="24"/>
          <w:szCs w:val="24"/>
        </w:rPr>
      </w:pPr>
      <w:r w:rsidRPr="001B5160">
        <w:rPr>
          <w:rFonts w:ascii="Calibri" w:hAnsi="Calibri" w:cs="Calibri"/>
          <w:sz w:val="24"/>
          <w:szCs w:val="24"/>
        </w:rPr>
        <w:t>Establish other internal controls to safeguard and properly maintain property</w:t>
      </w:r>
    </w:p>
    <w:p w14:paraId="0321BAF1" w14:textId="77777777" w:rsidR="00170003" w:rsidRPr="001B5160" w:rsidRDefault="00170003" w:rsidP="00170003">
      <w:pPr>
        <w:pStyle w:val="ListParagraph"/>
        <w:spacing w:after="160" w:line="259" w:lineRule="auto"/>
        <w:rPr>
          <w:rFonts w:ascii="Calibri" w:hAnsi="Calibri" w:cs="Calibri"/>
          <w:sz w:val="24"/>
          <w:szCs w:val="24"/>
        </w:rPr>
      </w:pPr>
    </w:p>
    <w:p w14:paraId="7BE926FE" w14:textId="77777777" w:rsidR="00635214" w:rsidRPr="001B5160" w:rsidRDefault="00635214" w:rsidP="00EF3EB8">
      <w:pPr>
        <w:jc w:val="both"/>
        <w:rPr>
          <w:rFonts w:ascii="Calibri" w:hAnsi="Calibri" w:cs="Calibri"/>
          <w:sz w:val="24"/>
          <w:szCs w:val="24"/>
        </w:rPr>
      </w:pPr>
    </w:p>
    <w:p w14:paraId="2C505DC0" w14:textId="66244110" w:rsidR="00944DD2" w:rsidRDefault="00944DD2" w:rsidP="00170003">
      <w:pPr>
        <w:pStyle w:val="Heading2"/>
        <w:numPr>
          <w:ilvl w:val="0"/>
          <w:numId w:val="13"/>
        </w:numPr>
        <w:tabs>
          <w:tab w:val="num" w:pos="360"/>
        </w:tabs>
        <w:ind w:left="0" w:firstLine="0"/>
        <w:rPr>
          <w:rFonts w:ascii="Calibri" w:hAnsi="Calibri" w:cs="Calibri"/>
          <w:sz w:val="24"/>
          <w:szCs w:val="24"/>
        </w:rPr>
      </w:pPr>
      <w:r w:rsidRPr="00170003">
        <w:rPr>
          <w:rFonts w:ascii="Calibri" w:hAnsi="Calibri" w:cs="Calibri"/>
          <w:sz w:val="24"/>
          <w:szCs w:val="24"/>
        </w:rPr>
        <w:t>Controls and Safeguards</w:t>
      </w:r>
    </w:p>
    <w:p w14:paraId="17E0ED10" w14:textId="77777777" w:rsidR="00170003" w:rsidRPr="00170003" w:rsidRDefault="00170003" w:rsidP="00170003"/>
    <w:p w14:paraId="279F6364" w14:textId="4304CA42" w:rsidR="00944DD2" w:rsidRPr="001B5160" w:rsidRDefault="00170003" w:rsidP="00EF3EB8">
      <w:pPr>
        <w:jc w:val="both"/>
        <w:rPr>
          <w:rFonts w:ascii="Calibri" w:hAnsi="Calibri" w:cs="Calibri"/>
          <w:sz w:val="24"/>
          <w:szCs w:val="24"/>
        </w:rPr>
      </w:pPr>
      <w:r w:rsidRPr="00827E60">
        <w:rPr>
          <w:rFonts w:ascii="Calibri" w:hAnsi="Calibri" w:cs="Calibri"/>
          <w:sz w:val="24"/>
          <w:szCs w:val="24"/>
          <w:highlight w:val="yellow"/>
        </w:rPr>
        <w:t>NAME</w:t>
      </w:r>
      <w:r w:rsidRPr="001B5160">
        <w:rPr>
          <w:rFonts w:ascii="Calibri" w:hAnsi="Calibri" w:cs="Calibri"/>
          <w:sz w:val="24"/>
          <w:szCs w:val="24"/>
        </w:rPr>
        <w:t xml:space="preserve"> </w:t>
      </w:r>
      <w:r w:rsidR="00944DD2" w:rsidRPr="001B5160">
        <w:rPr>
          <w:rFonts w:ascii="Calibri" w:hAnsi="Calibri" w:cs="Calibri"/>
          <w:sz w:val="24"/>
          <w:szCs w:val="24"/>
        </w:rPr>
        <w:t xml:space="preserve"> will safeguard items purchase through </w:t>
      </w:r>
      <w:r w:rsidR="004944DD" w:rsidRPr="001B5160">
        <w:rPr>
          <w:rFonts w:ascii="Calibri" w:hAnsi="Calibri" w:cs="Calibri"/>
          <w:sz w:val="24"/>
          <w:szCs w:val="24"/>
        </w:rPr>
        <w:t>the MSLPI</w:t>
      </w:r>
      <w:r w:rsidR="00944DD2" w:rsidRPr="001B5160">
        <w:rPr>
          <w:rFonts w:ascii="Calibri" w:hAnsi="Calibri" w:cs="Calibri"/>
          <w:sz w:val="24"/>
          <w:szCs w:val="24"/>
        </w:rPr>
        <w:t xml:space="preserve"> program in the following manner:</w:t>
      </w:r>
    </w:p>
    <w:p w14:paraId="38D04D08" w14:textId="32B4EB2D" w:rsidR="00777E42" w:rsidRPr="001B5160" w:rsidRDefault="00777E42" w:rsidP="00EF3EB8">
      <w:pPr>
        <w:jc w:val="both"/>
        <w:rPr>
          <w:rFonts w:ascii="Calibri" w:hAnsi="Calibri" w:cs="Calibri"/>
          <w:sz w:val="24"/>
          <w:szCs w:val="24"/>
        </w:rPr>
      </w:pPr>
      <w:r w:rsidRPr="00170003">
        <w:rPr>
          <w:rFonts w:ascii="Calibri" w:hAnsi="Calibri" w:cs="Calibri"/>
          <w:sz w:val="24"/>
          <w:szCs w:val="24"/>
          <w:highlight w:val="yellow"/>
        </w:rPr>
        <w:t>(List safeguards your organization has in place. We have provided examples of typical safeguards)</w:t>
      </w:r>
    </w:p>
    <w:p w14:paraId="6B287DCD" w14:textId="7CC9C1F6" w:rsidR="00944DD2" w:rsidRPr="00170003" w:rsidRDefault="00944DD2" w:rsidP="00170003">
      <w:pPr>
        <w:pStyle w:val="ListParagraph"/>
        <w:numPr>
          <w:ilvl w:val="0"/>
          <w:numId w:val="15"/>
        </w:numPr>
        <w:jc w:val="both"/>
        <w:rPr>
          <w:rFonts w:ascii="Calibri" w:hAnsi="Calibri" w:cs="Calibri"/>
          <w:sz w:val="24"/>
          <w:szCs w:val="24"/>
          <w:highlight w:val="yellow"/>
        </w:rPr>
      </w:pPr>
      <w:r w:rsidRPr="00170003">
        <w:rPr>
          <w:rFonts w:ascii="Calibri" w:hAnsi="Calibri" w:cs="Calibri"/>
          <w:sz w:val="24"/>
          <w:szCs w:val="24"/>
          <w:highlight w:val="yellow"/>
        </w:rPr>
        <w:t>Keyed and locked access points during non-work hours</w:t>
      </w:r>
    </w:p>
    <w:p w14:paraId="6323050F" w14:textId="08438277" w:rsidR="001D6FC4" w:rsidRPr="00170003" w:rsidRDefault="001D6FC4" w:rsidP="00170003">
      <w:pPr>
        <w:pStyle w:val="ListParagraph"/>
        <w:numPr>
          <w:ilvl w:val="0"/>
          <w:numId w:val="15"/>
        </w:numPr>
        <w:jc w:val="both"/>
        <w:rPr>
          <w:rFonts w:ascii="Calibri" w:hAnsi="Calibri" w:cs="Calibri"/>
          <w:sz w:val="24"/>
          <w:szCs w:val="24"/>
          <w:highlight w:val="yellow"/>
        </w:rPr>
      </w:pPr>
      <w:r w:rsidRPr="00170003">
        <w:rPr>
          <w:rFonts w:ascii="Calibri" w:hAnsi="Calibri" w:cs="Calibri"/>
          <w:sz w:val="24"/>
          <w:szCs w:val="24"/>
          <w:highlight w:val="yellow"/>
        </w:rPr>
        <w:t>External and environmental threat protection (smoke detectors, alarm systems)</w:t>
      </w:r>
    </w:p>
    <w:p w14:paraId="20F0B67F" w14:textId="2E8AE987" w:rsidR="001D6FC4" w:rsidRPr="00170003" w:rsidRDefault="001D6FC4" w:rsidP="00170003">
      <w:pPr>
        <w:pStyle w:val="ListParagraph"/>
        <w:numPr>
          <w:ilvl w:val="0"/>
          <w:numId w:val="15"/>
        </w:numPr>
        <w:jc w:val="both"/>
        <w:rPr>
          <w:rFonts w:ascii="Calibri" w:hAnsi="Calibri" w:cs="Calibri"/>
          <w:sz w:val="24"/>
          <w:szCs w:val="24"/>
          <w:highlight w:val="yellow"/>
        </w:rPr>
      </w:pPr>
      <w:r w:rsidRPr="00170003">
        <w:rPr>
          <w:rFonts w:ascii="Calibri" w:hAnsi="Calibri" w:cs="Calibri"/>
          <w:sz w:val="24"/>
          <w:szCs w:val="24"/>
          <w:highlight w:val="yellow"/>
        </w:rPr>
        <w:t>Security of mobile information devices(passwords, lock screens implemented)</w:t>
      </w:r>
    </w:p>
    <w:p w14:paraId="015C8BA9" w14:textId="385226E5" w:rsidR="00944DD2" w:rsidRPr="00170003" w:rsidRDefault="00944DD2" w:rsidP="00170003">
      <w:pPr>
        <w:pStyle w:val="ListParagraph"/>
        <w:numPr>
          <w:ilvl w:val="0"/>
          <w:numId w:val="15"/>
        </w:numPr>
        <w:jc w:val="both"/>
        <w:rPr>
          <w:rFonts w:ascii="Calibri" w:hAnsi="Calibri" w:cs="Calibri"/>
          <w:sz w:val="24"/>
          <w:szCs w:val="24"/>
          <w:highlight w:val="yellow"/>
        </w:rPr>
      </w:pPr>
      <w:r w:rsidRPr="00170003">
        <w:rPr>
          <w:rFonts w:ascii="Calibri" w:hAnsi="Calibri" w:cs="Calibri"/>
          <w:sz w:val="24"/>
          <w:szCs w:val="24"/>
          <w:highlight w:val="yellow"/>
        </w:rPr>
        <w:t xml:space="preserve">Physical entry controls </w:t>
      </w:r>
    </w:p>
    <w:p w14:paraId="27FD99D3" w14:textId="10C39932" w:rsidR="00944DD2" w:rsidRPr="00170003" w:rsidRDefault="00944DD2" w:rsidP="00170003">
      <w:pPr>
        <w:pStyle w:val="ListParagraph"/>
        <w:numPr>
          <w:ilvl w:val="0"/>
          <w:numId w:val="15"/>
        </w:numPr>
        <w:jc w:val="both"/>
        <w:rPr>
          <w:rFonts w:ascii="Calibri" w:hAnsi="Calibri" w:cs="Calibri"/>
          <w:sz w:val="24"/>
          <w:szCs w:val="24"/>
          <w:highlight w:val="yellow"/>
        </w:rPr>
      </w:pPr>
      <w:r w:rsidRPr="00170003">
        <w:rPr>
          <w:rFonts w:ascii="Calibri" w:hAnsi="Calibri" w:cs="Calibri"/>
          <w:sz w:val="24"/>
          <w:szCs w:val="24"/>
          <w:highlight w:val="yellow"/>
        </w:rPr>
        <w:t>Alarm or monitoring systems</w:t>
      </w:r>
    </w:p>
    <w:p w14:paraId="42D56F0E" w14:textId="05A5630A" w:rsidR="00944DD2" w:rsidRPr="00170003" w:rsidRDefault="00944DD2" w:rsidP="00170003">
      <w:pPr>
        <w:pStyle w:val="ListParagraph"/>
        <w:numPr>
          <w:ilvl w:val="0"/>
          <w:numId w:val="15"/>
        </w:numPr>
        <w:jc w:val="both"/>
        <w:rPr>
          <w:rFonts w:ascii="Calibri" w:hAnsi="Calibri" w:cs="Calibri"/>
          <w:sz w:val="24"/>
          <w:szCs w:val="24"/>
          <w:highlight w:val="yellow"/>
        </w:rPr>
      </w:pPr>
      <w:r w:rsidRPr="00170003">
        <w:rPr>
          <w:rFonts w:ascii="Calibri" w:hAnsi="Calibri" w:cs="Calibri"/>
          <w:sz w:val="24"/>
          <w:szCs w:val="24"/>
          <w:highlight w:val="yellow"/>
        </w:rPr>
        <w:t>Small items secured to immobile objects</w:t>
      </w:r>
    </w:p>
    <w:p w14:paraId="74807CAF" w14:textId="130319FD" w:rsidR="00944DD2" w:rsidRPr="00170003" w:rsidRDefault="00944DD2" w:rsidP="00170003">
      <w:pPr>
        <w:pStyle w:val="ListParagraph"/>
        <w:numPr>
          <w:ilvl w:val="0"/>
          <w:numId w:val="15"/>
        </w:numPr>
        <w:jc w:val="both"/>
        <w:rPr>
          <w:rFonts w:ascii="Calibri" w:hAnsi="Calibri" w:cs="Calibri"/>
          <w:sz w:val="24"/>
          <w:szCs w:val="24"/>
          <w:highlight w:val="yellow"/>
        </w:rPr>
      </w:pPr>
      <w:r w:rsidRPr="00170003">
        <w:rPr>
          <w:rFonts w:ascii="Calibri" w:hAnsi="Calibri" w:cs="Calibri"/>
          <w:sz w:val="24"/>
          <w:szCs w:val="24"/>
          <w:highlight w:val="yellow"/>
        </w:rPr>
        <w:t>Limited access to small items</w:t>
      </w:r>
    </w:p>
    <w:p w14:paraId="7908BB00" w14:textId="64DA9A61" w:rsidR="00944DD2" w:rsidRPr="00170003" w:rsidRDefault="00944DD2" w:rsidP="00170003">
      <w:pPr>
        <w:pStyle w:val="ListParagraph"/>
        <w:numPr>
          <w:ilvl w:val="0"/>
          <w:numId w:val="15"/>
        </w:numPr>
        <w:jc w:val="both"/>
        <w:rPr>
          <w:rFonts w:ascii="Calibri" w:hAnsi="Calibri" w:cs="Calibri"/>
          <w:sz w:val="24"/>
          <w:szCs w:val="24"/>
        </w:rPr>
      </w:pPr>
      <w:r w:rsidRPr="00170003">
        <w:rPr>
          <w:rFonts w:ascii="Calibri" w:hAnsi="Calibri" w:cs="Calibri"/>
          <w:sz w:val="24"/>
          <w:szCs w:val="24"/>
          <w:highlight w:val="yellow"/>
        </w:rPr>
        <w:t>Assignment of smaller devices to individual employees</w:t>
      </w:r>
    </w:p>
    <w:p w14:paraId="4B9560CB" w14:textId="3F374C08" w:rsidR="00944DD2" w:rsidRPr="001B5160" w:rsidRDefault="00944DD2" w:rsidP="00EF3EB8">
      <w:pPr>
        <w:jc w:val="both"/>
        <w:rPr>
          <w:rFonts w:ascii="Calibri" w:hAnsi="Calibri" w:cs="Calibri"/>
          <w:b/>
          <w:bCs/>
          <w:sz w:val="24"/>
          <w:szCs w:val="24"/>
        </w:rPr>
      </w:pPr>
    </w:p>
    <w:p w14:paraId="413FC3E3" w14:textId="2DCF01DB" w:rsidR="00C84DB1" w:rsidRPr="001B5160" w:rsidRDefault="00C84DB1" w:rsidP="00EF3EB8">
      <w:pPr>
        <w:jc w:val="both"/>
        <w:rPr>
          <w:rFonts w:ascii="Calibri" w:hAnsi="Calibri" w:cs="Calibri"/>
          <w:sz w:val="24"/>
          <w:szCs w:val="24"/>
        </w:rPr>
      </w:pPr>
    </w:p>
    <w:p w14:paraId="7F00C775" w14:textId="3E88AC31" w:rsidR="00846320" w:rsidRPr="001B5160" w:rsidRDefault="00846320" w:rsidP="00EF3EB8">
      <w:pPr>
        <w:pBdr>
          <w:bottom w:val="single" w:sz="4" w:space="1" w:color="auto"/>
        </w:pBdr>
        <w:jc w:val="both"/>
        <w:rPr>
          <w:rFonts w:ascii="Calibri" w:hAnsi="Calibri" w:cs="Calibri"/>
          <w:sz w:val="24"/>
          <w:szCs w:val="24"/>
        </w:rPr>
      </w:pPr>
    </w:p>
    <w:p w14:paraId="59F2B273" w14:textId="4EB4BF3E" w:rsidR="005268E5" w:rsidRPr="001B5160" w:rsidRDefault="005268E5" w:rsidP="00EF3EB8">
      <w:pPr>
        <w:jc w:val="both"/>
        <w:rPr>
          <w:rFonts w:ascii="Calibri" w:hAnsi="Calibri" w:cs="Calibri"/>
          <w:sz w:val="24"/>
          <w:szCs w:val="24"/>
        </w:rPr>
      </w:pPr>
    </w:p>
    <w:p w14:paraId="254301FA" w14:textId="13E704C9" w:rsidR="00EA486A" w:rsidRPr="001B5160" w:rsidRDefault="00EA486A" w:rsidP="00EF3EB8">
      <w:pPr>
        <w:jc w:val="both"/>
        <w:rPr>
          <w:rFonts w:ascii="Calibri" w:hAnsi="Calibri" w:cs="Calibri"/>
          <w:sz w:val="24"/>
          <w:szCs w:val="24"/>
        </w:rPr>
      </w:pPr>
      <w:r w:rsidRPr="001B5160">
        <w:rPr>
          <w:rFonts w:ascii="Calibri" w:hAnsi="Calibri" w:cs="Calibri"/>
          <w:sz w:val="24"/>
          <w:szCs w:val="24"/>
        </w:rPr>
        <w:lastRenderedPageBreak/>
        <w:t>STATE OF MISSISSIPPI</w:t>
      </w:r>
    </w:p>
    <w:p w14:paraId="16AF8B0C" w14:textId="2584E8D0" w:rsidR="00EA486A" w:rsidRPr="001B5160" w:rsidRDefault="000268BD" w:rsidP="00EF3EB8">
      <w:pPr>
        <w:jc w:val="both"/>
        <w:rPr>
          <w:rFonts w:ascii="Calibri" w:hAnsi="Calibri" w:cs="Calibri"/>
          <w:sz w:val="24"/>
          <w:szCs w:val="24"/>
        </w:rPr>
      </w:pPr>
      <w:proofErr w:type="spellStart"/>
      <w:r>
        <w:rPr>
          <w:rFonts w:ascii="Calibri" w:hAnsi="Calibri" w:cs="Calibri"/>
          <w:sz w:val="24"/>
          <w:szCs w:val="24"/>
        </w:rPr>
        <w:t>RWAIG</w:t>
      </w:r>
      <w:proofErr w:type="spellEnd"/>
      <w:r>
        <w:rPr>
          <w:rFonts w:ascii="Calibri" w:hAnsi="Calibri" w:cs="Calibri"/>
          <w:sz w:val="24"/>
          <w:szCs w:val="24"/>
        </w:rPr>
        <w:t xml:space="preserve"> </w:t>
      </w:r>
      <w:r w:rsidR="00EA486A" w:rsidRPr="001B5160">
        <w:rPr>
          <w:rFonts w:ascii="Calibri" w:hAnsi="Calibri" w:cs="Calibri"/>
          <w:sz w:val="24"/>
          <w:szCs w:val="24"/>
        </w:rPr>
        <w:t xml:space="preserve">Program Inventory </w:t>
      </w:r>
      <w:r w:rsidR="005C1529" w:rsidRPr="001B5160">
        <w:rPr>
          <w:rFonts w:ascii="Calibri" w:hAnsi="Calibri" w:cs="Calibri"/>
          <w:sz w:val="24"/>
          <w:szCs w:val="24"/>
        </w:rPr>
        <w:t>Form</w:t>
      </w:r>
    </w:p>
    <w:p w14:paraId="6775F9D0" w14:textId="0A65AC33" w:rsidR="00EA486A" w:rsidRPr="001B5160" w:rsidRDefault="00EA486A" w:rsidP="00EF3EB8">
      <w:pPr>
        <w:jc w:val="both"/>
        <w:rPr>
          <w:rFonts w:ascii="Calibri" w:hAnsi="Calibri" w:cs="Calibri"/>
          <w:sz w:val="24"/>
          <w:szCs w:val="24"/>
        </w:rPr>
      </w:pPr>
      <w:r w:rsidRPr="001B5160">
        <w:rPr>
          <w:rFonts w:ascii="Calibri" w:hAnsi="Calibri" w:cs="Calibri"/>
          <w:sz w:val="24"/>
          <w:szCs w:val="24"/>
        </w:rPr>
        <w:t xml:space="preserve"> </w:t>
      </w:r>
    </w:p>
    <w:p w14:paraId="33FD9214" w14:textId="62968A3D" w:rsidR="00EA486A" w:rsidRPr="001B5160" w:rsidRDefault="00EA486A" w:rsidP="00EF3EB8">
      <w:pPr>
        <w:jc w:val="both"/>
        <w:rPr>
          <w:rFonts w:ascii="Calibri" w:hAnsi="Calibri" w:cs="Calibri"/>
          <w:sz w:val="24"/>
          <w:szCs w:val="24"/>
        </w:rPr>
      </w:pPr>
      <w:r w:rsidRPr="001B5160">
        <w:rPr>
          <w:rFonts w:ascii="Calibri" w:hAnsi="Calibri" w:cs="Calibri"/>
          <w:sz w:val="24"/>
          <w:szCs w:val="24"/>
        </w:rPr>
        <w:t xml:space="preserve">Grantee Name: _________________________________________________________________ </w:t>
      </w:r>
    </w:p>
    <w:p w14:paraId="3FFB6832" w14:textId="226A95B3" w:rsidR="00EA486A" w:rsidRPr="001B5160" w:rsidRDefault="00EA486A" w:rsidP="00EF3EB8">
      <w:pPr>
        <w:jc w:val="both"/>
        <w:rPr>
          <w:rFonts w:ascii="Calibri" w:hAnsi="Calibri" w:cs="Calibri"/>
          <w:sz w:val="24"/>
          <w:szCs w:val="24"/>
        </w:rPr>
      </w:pPr>
      <w:r w:rsidRPr="001B5160">
        <w:rPr>
          <w:rFonts w:ascii="Calibri" w:hAnsi="Calibri" w:cs="Calibri"/>
          <w:sz w:val="24"/>
          <w:szCs w:val="24"/>
        </w:rPr>
        <w:t xml:space="preserve">  </w:t>
      </w:r>
    </w:p>
    <w:p w14:paraId="2AD917B0" w14:textId="13FE1AC0" w:rsidR="00EA486A" w:rsidRPr="001B5160" w:rsidRDefault="00EA486A" w:rsidP="00EF3EB8">
      <w:pPr>
        <w:jc w:val="both"/>
        <w:rPr>
          <w:rFonts w:ascii="Calibri" w:hAnsi="Calibri" w:cs="Calibri"/>
          <w:sz w:val="24"/>
          <w:szCs w:val="24"/>
        </w:rPr>
      </w:pPr>
      <w:r w:rsidRPr="001B5160">
        <w:rPr>
          <w:rFonts w:ascii="Calibri" w:hAnsi="Calibri" w:cs="Calibri"/>
          <w:sz w:val="24"/>
          <w:szCs w:val="24"/>
        </w:rPr>
        <w:t xml:space="preserve">Location of Property: ____________________________________________________________ </w:t>
      </w:r>
    </w:p>
    <w:p w14:paraId="1654F964" w14:textId="54F0294C" w:rsidR="005C1529" w:rsidRPr="001B5160" w:rsidRDefault="005C1529" w:rsidP="00EF3EB8">
      <w:pPr>
        <w:jc w:val="both"/>
        <w:rPr>
          <w:rFonts w:ascii="Calibri" w:hAnsi="Calibri" w:cs="Calibri"/>
          <w:sz w:val="24"/>
          <w:szCs w:val="24"/>
        </w:rPr>
      </w:pPr>
    </w:p>
    <w:p w14:paraId="6FD8A368" w14:textId="77777777" w:rsidR="00B16AEA" w:rsidRDefault="00B95452" w:rsidP="00EF3EB8">
      <w:pPr>
        <w:jc w:val="both"/>
        <w:rPr>
          <w:rFonts w:ascii="Calibri" w:hAnsi="Calibri" w:cs="Calibri"/>
          <w:sz w:val="24"/>
          <w:szCs w:val="24"/>
        </w:rPr>
      </w:pPr>
      <w:r w:rsidRPr="001B5160">
        <w:rPr>
          <w:rFonts w:ascii="Calibri" w:hAnsi="Calibri" w:cs="Calibri"/>
          <w:sz w:val="24"/>
          <w:szCs w:val="24"/>
        </w:rPr>
        <w:t xml:space="preserve">Title </w:t>
      </w:r>
    </w:p>
    <w:p w14:paraId="1C6D3CC0" w14:textId="41BC4CBC" w:rsidR="005C1529" w:rsidRPr="001B5160" w:rsidRDefault="00B95452" w:rsidP="00EF3EB8">
      <w:pPr>
        <w:jc w:val="both"/>
        <w:rPr>
          <w:rFonts w:ascii="Calibri" w:hAnsi="Calibri" w:cs="Calibri"/>
          <w:sz w:val="24"/>
          <w:szCs w:val="24"/>
        </w:rPr>
      </w:pPr>
      <w:r w:rsidRPr="001B5160">
        <w:rPr>
          <w:rFonts w:ascii="Calibri" w:hAnsi="Calibri" w:cs="Calibri"/>
          <w:sz w:val="24"/>
          <w:szCs w:val="24"/>
        </w:rPr>
        <w:t>Holder</w:t>
      </w:r>
      <w:r w:rsidR="00EC7592" w:rsidRPr="001B5160">
        <w:rPr>
          <w:rFonts w:ascii="Calibri" w:hAnsi="Calibri" w:cs="Calibri"/>
          <w:sz w:val="24"/>
          <w:szCs w:val="24"/>
        </w:rPr>
        <w:t>: ____________________________________________________________________</w:t>
      </w:r>
    </w:p>
    <w:p w14:paraId="5F4BAFCA" w14:textId="77777777" w:rsidR="005C1529" w:rsidRPr="001B5160" w:rsidRDefault="005C1529" w:rsidP="00EF3EB8">
      <w:pPr>
        <w:jc w:val="both"/>
        <w:rPr>
          <w:rFonts w:ascii="Calibri" w:hAnsi="Calibri" w:cs="Calibri"/>
          <w:sz w:val="24"/>
          <w:szCs w:val="24"/>
        </w:rPr>
      </w:pPr>
    </w:p>
    <w:p w14:paraId="43BBE439" w14:textId="77777777" w:rsidR="005C1529" w:rsidRPr="001B5160" w:rsidRDefault="00EA486A" w:rsidP="00EF3EB8">
      <w:pPr>
        <w:jc w:val="both"/>
        <w:rPr>
          <w:rFonts w:ascii="Calibri" w:hAnsi="Calibri" w:cs="Calibri"/>
          <w:sz w:val="24"/>
          <w:szCs w:val="24"/>
        </w:rPr>
      </w:pPr>
      <w:r w:rsidRPr="001B5160">
        <w:rPr>
          <w:rFonts w:ascii="Calibri" w:hAnsi="Calibri" w:cs="Calibri"/>
          <w:sz w:val="24"/>
          <w:szCs w:val="24"/>
        </w:rPr>
        <w:t xml:space="preserve"> </w:t>
      </w:r>
    </w:p>
    <w:tbl>
      <w:tblPr>
        <w:tblW w:w="9642" w:type="dxa"/>
        <w:tblLook w:val="04A0" w:firstRow="1" w:lastRow="0" w:firstColumn="1" w:lastColumn="0" w:noHBand="0" w:noVBand="1"/>
      </w:tblPr>
      <w:tblGrid>
        <w:gridCol w:w="1018"/>
        <w:gridCol w:w="2545"/>
        <w:gridCol w:w="1293"/>
        <w:gridCol w:w="1340"/>
        <w:gridCol w:w="1134"/>
        <w:gridCol w:w="1032"/>
        <w:gridCol w:w="1280"/>
      </w:tblGrid>
      <w:tr w:rsidR="00EC7592" w:rsidRPr="001B5160" w14:paraId="3DA8924E" w14:textId="77777777" w:rsidTr="00EC759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F47E9"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Number</w:t>
            </w:r>
          </w:p>
        </w:tc>
        <w:tc>
          <w:tcPr>
            <w:tcW w:w="2545" w:type="dxa"/>
            <w:tcBorders>
              <w:top w:val="single" w:sz="4" w:space="0" w:color="auto"/>
              <w:left w:val="nil"/>
              <w:bottom w:val="single" w:sz="4" w:space="0" w:color="auto"/>
              <w:right w:val="single" w:sz="4" w:space="0" w:color="auto"/>
            </w:tcBorders>
            <w:shd w:val="clear" w:color="auto" w:fill="auto"/>
            <w:noWrap/>
            <w:vAlign w:val="bottom"/>
            <w:hideMark/>
          </w:tcPr>
          <w:p w14:paraId="22E66A06"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Inventory Description</w:t>
            </w:r>
          </w:p>
        </w:tc>
        <w:tc>
          <w:tcPr>
            <w:tcW w:w="1340" w:type="dxa"/>
            <w:tcBorders>
              <w:top w:val="single" w:sz="4" w:space="0" w:color="auto"/>
              <w:left w:val="nil"/>
              <w:bottom w:val="single" w:sz="4" w:space="0" w:color="auto"/>
              <w:right w:val="single" w:sz="4" w:space="0" w:color="auto"/>
            </w:tcBorders>
          </w:tcPr>
          <w:p w14:paraId="3BEF3F67"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Use</w:t>
            </w:r>
          </w:p>
          <w:p w14:paraId="3F3BF49C"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and</w:t>
            </w:r>
          </w:p>
          <w:p w14:paraId="2F0E0741" w14:textId="75B5291A"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Condition</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E1A61" w14:textId="1097EA8E"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Purchase</w:t>
            </w:r>
            <w:r w:rsidRPr="001B5160">
              <w:rPr>
                <w:rFonts w:ascii="Calibri" w:eastAsia="Times New Roman" w:hAnsi="Calibri" w:cs="Calibri"/>
                <w:color w:val="000000"/>
                <w:sz w:val="24"/>
                <w:szCs w:val="24"/>
              </w:rPr>
              <w:br/>
              <w:t>Date</w:t>
            </w:r>
          </w:p>
        </w:tc>
        <w:tc>
          <w:tcPr>
            <w:tcW w:w="1145" w:type="dxa"/>
            <w:tcBorders>
              <w:top w:val="single" w:sz="4" w:space="0" w:color="auto"/>
              <w:left w:val="nil"/>
              <w:bottom w:val="single" w:sz="4" w:space="0" w:color="auto"/>
              <w:right w:val="single" w:sz="4" w:space="0" w:color="auto"/>
            </w:tcBorders>
          </w:tcPr>
          <w:p w14:paraId="75B0CF75"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Purchase</w:t>
            </w:r>
          </w:p>
          <w:p w14:paraId="57F50AB8" w14:textId="1B261E1B"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Price</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14:paraId="2EABFF52"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Total</w:t>
            </w:r>
          </w:p>
          <w:p w14:paraId="1D0114DD"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Unit</w:t>
            </w:r>
          </w:p>
          <w:p w14:paraId="0CC6EFE8" w14:textId="1C8D133B"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Coast</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5FB072A3"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Federal</w:t>
            </w:r>
          </w:p>
          <w:p w14:paraId="4539C4D5"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Funds</w:t>
            </w:r>
          </w:p>
          <w:p w14:paraId="46EE43B7" w14:textId="42BB557A"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Applied</w:t>
            </w:r>
          </w:p>
        </w:tc>
      </w:tr>
      <w:tr w:rsidR="00EC7592" w:rsidRPr="001B5160" w14:paraId="17CCAE8E"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01977A"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631CCE54"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4FFD4F91"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3245065" w14:textId="48390EE5"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65D34AAF"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032D1168" w14:textId="364BD586"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0166AB"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0DDEFDBE"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512E84"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1F7248E2"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5B03C2F1"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E62D226" w14:textId="43E2487D"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70703E16"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30250A05" w14:textId="60D7C2C4"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FE325E"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269C27B9"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B92157"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5F40CCBD"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3E23D3D1"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3FB4919" w14:textId="3A5A8818"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3EBC4D20"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6A302723" w14:textId="50067876"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5A4880"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7F3B1EFA"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CBA26"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306E2AC2"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2F467FFE"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D6B1DFC" w14:textId="7F81BD42"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470AC02C"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616A074A" w14:textId="20245C8D"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A68B4F"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1FA3C1F5"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204F63"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64925876"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75606F1A"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D589C5A" w14:textId="3EA90638"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4B2A9DB6"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2B7321B5" w14:textId="35AF55B3"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E0DDA3"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237FA364"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4A4B3"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123F58EC"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1D335297"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3430CCF" w14:textId="0F9333B5"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0C86331F"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5E4F2814" w14:textId="5CD2AE9E"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1DC18107"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46F89B02"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ABEF7E"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490FAF81"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35BAC35A"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9CCD614" w14:textId="54F4284C"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77A83D0E"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423DC4E3" w14:textId="212E9FDE"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B7099C"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178064BA"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5F86CC"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4DC32F9A"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6958E63A"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4060B93" w14:textId="58E52212"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589EA04D"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06F6DE12" w14:textId="6C72142B"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B21FF2"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518A1347"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A4F6EF"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5AA1ED9D"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19893841"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25821F" w14:textId="1285292C"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23C16497"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66FD89D2" w14:textId="1AB4DB4E"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9D1DB9"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3ADF7317"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12792A"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14BF0917"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6DF7BC26"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FCC801B" w14:textId="403FE31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2B043733"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635B9A52" w14:textId="744668C9"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3C2836"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763A278A"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4EFA2C"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55E02208"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36EBD769"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28661A7" w14:textId="53F9F2FE"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65705C3F"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485D07DA" w14:textId="3A41B74E"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031B46"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EC7592" w:rsidRPr="001B5160" w14:paraId="07736EFB" w14:textId="77777777" w:rsidTr="00EC75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BD48A"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50E59244"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340" w:type="dxa"/>
            <w:tcBorders>
              <w:top w:val="single" w:sz="4" w:space="0" w:color="auto"/>
              <w:left w:val="nil"/>
              <w:bottom w:val="single" w:sz="4" w:space="0" w:color="auto"/>
              <w:right w:val="single" w:sz="4" w:space="0" w:color="auto"/>
            </w:tcBorders>
          </w:tcPr>
          <w:p w14:paraId="5754B3D5" w14:textId="77777777" w:rsidR="00EC7592" w:rsidRPr="001B5160" w:rsidRDefault="00EC759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2291645" w14:textId="10B3A885"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45" w:type="dxa"/>
            <w:tcBorders>
              <w:top w:val="single" w:sz="4" w:space="0" w:color="auto"/>
              <w:left w:val="nil"/>
              <w:bottom w:val="single" w:sz="4" w:space="0" w:color="auto"/>
              <w:right w:val="single" w:sz="4" w:space="0" w:color="auto"/>
            </w:tcBorders>
          </w:tcPr>
          <w:p w14:paraId="7EE8E929" w14:textId="77777777" w:rsidR="00EC7592" w:rsidRPr="001B5160" w:rsidRDefault="00EC759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4D480731" w14:textId="61B1C694"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48D07F" w14:textId="77777777" w:rsidR="00EC7592" w:rsidRPr="001B5160" w:rsidRDefault="00EC759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bl>
    <w:p w14:paraId="656E8663" w14:textId="130F0EEA" w:rsidR="00EA486A" w:rsidRPr="001B5160" w:rsidRDefault="00EA486A" w:rsidP="00EF3EB8">
      <w:pPr>
        <w:jc w:val="both"/>
        <w:rPr>
          <w:rFonts w:ascii="Calibri" w:hAnsi="Calibri" w:cs="Calibri"/>
          <w:sz w:val="24"/>
          <w:szCs w:val="24"/>
        </w:rPr>
      </w:pPr>
    </w:p>
    <w:p w14:paraId="535B83C4" w14:textId="0F9FB0C0" w:rsidR="00EA486A" w:rsidRPr="001B5160" w:rsidRDefault="00B95452" w:rsidP="00EF3EB8">
      <w:pPr>
        <w:jc w:val="both"/>
        <w:rPr>
          <w:rFonts w:ascii="Calibri" w:hAnsi="Calibri" w:cs="Calibri"/>
          <w:sz w:val="24"/>
          <w:szCs w:val="24"/>
        </w:rPr>
      </w:pPr>
      <w:r w:rsidRPr="001B5160">
        <w:rPr>
          <w:rFonts w:ascii="Calibri" w:hAnsi="Calibri" w:cs="Calibri"/>
          <w:sz w:val="24"/>
          <w:szCs w:val="24"/>
        </w:rPr>
        <w:t>Date of form last updated:</w:t>
      </w:r>
      <w:r w:rsidR="00166122" w:rsidRPr="001B5160">
        <w:rPr>
          <w:rFonts w:ascii="Calibri" w:hAnsi="Calibri" w:cs="Calibri"/>
          <w:sz w:val="24"/>
          <w:szCs w:val="24"/>
        </w:rPr>
        <w:t xml:space="preserve"> </w:t>
      </w:r>
      <w:r w:rsidRPr="001B5160">
        <w:rPr>
          <w:rFonts w:ascii="Calibri" w:hAnsi="Calibri" w:cs="Calibri"/>
          <w:sz w:val="24"/>
          <w:szCs w:val="24"/>
        </w:rPr>
        <w:t>______________________</w:t>
      </w:r>
    </w:p>
    <w:p w14:paraId="7C4C64CD" w14:textId="19C40F60" w:rsidR="00166122" w:rsidRPr="001B5160" w:rsidRDefault="00166122" w:rsidP="00EF3EB8">
      <w:pPr>
        <w:jc w:val="both"/>
        <w:rPr>
          <w:rFonts w:ascii="Calibri" w:hAnsi="Calibri" w:cs="Calibri"/>
          <w:sz w:val="24"/>
          <w:szCs w:val="24"/>
        </w:rPr>
      </w:pPr>
    </w:p>
    <w:p w14:paraId="118E95F1" w14:textId="261AFDA4" w:rsidR="00166122" w:rsidRPr="001B5160" w:rsidRDefault="00166122" w:rsidP="00EF3EB8">
      <w:pPr>
        <w:jc w:val="both"/>
        <w:rPr>
          <w:rFonts w:ascii="Calibri" w:hAnsi="Calibri" w:cs="Calibri"/>
          <w:sz w:val="24"/>
          <w:szCs w:val="24"/>
        </w:rPr>
      </w:pPr>
    </w:p>
    <w:p w14:paraId="7481542B" w14:textId="2086DC6D" w:rsidR="00166122" w:rsidRPr="001B5160" w:rsidRDefault="00166122" w:rsidP="00EF3EB8">
      <w:pPr>
        <w:jc w:val="both"/>
        <w:rPr>
          <w:rFonts w:ascii="Calibri" w:hAnsi="Calibri" w:cs="Calibri"/>
          <w:sz w:val="24"/>
          <w:szCs w:val="24"/>
        </w:rPr>
      </w:pPr>
    </w:p>
    <w:p w14:paraId="70C2FD2A" w14:textId="03771D9C" w:rsidR="00166122" w:rsidRPr="001B5160" w:rsidRDefault="00166122" w:rsidP="00EF3EB8">
      <w:pPr>
        <w:jc w:val="both"/>
        <w:rPr>
          <w:rFonts w:ascii="Calibri" w:hAnsi="Calibri" w:cs="Calibri"/>
          <w:sz w:val="24"/>
          <w:szCs w:val="24"/>
        </w:rPr>
      </w:pPr>
    </w:p>
    <w:p w14:paraId="0BB7AC23" w14:textId="2053729D" w:rsidR="00166122" w:rsidRPr="001B5160" w:rsidRDefault="00166122" w:rsidP="00EF3EB8">
      <w:pPr>
        <w:jc w:val="both"/>
        <w:rPr>
          <w:rFonts w:ascii="Calibri" w:hAnsi="Calibri" w:cs="Calibri"/>
          <w:sz w:val="24"/>
          <w:szCs w:val="24"/>
        </w:rPr>
      </w:pPr>
    </w:p>
    <w:p w14:paraId="3C60B7D8" w14:textId="6579A5E5" w:rsidR="00166122" w:rsidRPr="001B5160" w:rsidRDefault="00166122" w:rsidP="00EF3EB8">
      <w:pPr>
        <w:jc w:val="both"/>
        <w:rPr>
          <w:rFonts w:ascii="Calibri" w:hAnsi="Calibri" w:cs="Calibri"/>
          <w:sz w:val="24"/>
          <w:szCs w:val="24"/>
        </w:rPr>
      </w:pPr>
    </w:p>
    <w:p w14:paraId="06DE2686" w14:textId="13789E7A" w:rsidR="00166122" w:rsidRPr="001B5160" w:rsidRDefault="00166122" w:rsidP="00EF3EB8">
      <w:pPr>
        <w:jc w:val="both"/>
        <w:rPr>
          <w:rFonts w:ascii="Calibri" w:hAnsi="Calibri" w:cs="Calibri"/>
          <w:sz w:val="24"/>
          <w:szCs w:val="24"/>
        </w:rPr>
      </w:pPr>
    </w:p>
    <w:p w14:paraId="15645FDA" w14:textId="46BDE425" w:rsidR="00166122" w:rsidRPr="001B5160" w:rsidRDefault="00166122" w:rsidP="00EF3EB8">
      <w:pPr>
        <w:jc w:val="both"/>
        <w:rPr>
          <w:rFonts w:ascii="Calibri" w:hAnsi="Calibri" w:cs="Calibri"/>
          <w:sz w:val="24"/>
          <w:szCs w:val="24"/>
        </w:rPr>
      </w:pPr>
    </w:p>
    <w:p w14:paraId="7DE630E3" w14:textId="02EE5F51" w:rsidR="00166122" w:rsidRPr="001B5160" w:rsidRDefault="00166122" w:rsidP="00EF3EB8">
      <w:pPr>
        <w:jc w:val="both"/>
        <w:rPr>
          <w:rFonts w:ascii="Calibri" w:hAnsi="Calibri" w:cs="Calibri"/>
          <w:sz w:val="24"/>
          <w:szCs w:val="24"/>
        </w:rPr>
      </w:pPr>
    </w:p>
    <w:p w14:paraId="0DCB5ACE" w14:textId="4D67430A" w:rsidR="00166122" w:rsidRPr="001B5160" w:rsidRDefault="00166122" w:rsidP="00EF3EB8">
      <w:pPr>
        <w:jc w:val="both"/>
        <w:rPr>
          <w:rFonts w:ascii="Calibri" w:hAnsi="Calibri" w:cs="Calibri"/>
          <w:sz w:val="24"/>
          <w:szCs w:val="24"/>
        </w:rPr>
      </w:pPr>
    </w:p>
    <w:p w14:paraId="0D83BBF0" w14:textId="11CDAFD8" w:rsidR="00166122" w:rsidRPr="001B5160" w:rsidRDefault="00166122" w:rsidP="00EF3EB8">
      <w:pPr>
        <w:jc w:val="both"/>
        <w:rPr>
          <w:rFonts w:ascii="Calibri" w:hAnsi="Calibri" w:cs="Calibri"/>
          <w:sz w:val="24"/>
          <w:szCs w:val="24"/>
        </w:rPr>
      </w:pPr>
    </w:p>
    <w:p w14:paraId="1ADFBA27" w14:textId="13F524FD" w:rsidR="00166122" w:rsidRPr="001B5160" w:rsidRDefault="00166122" w:rsidP="00EF3EB8">
      <w:pPr>
        <w:jc w:val="both"/>
        <w:rPr>
          <w:rFonts w:ascii="Calibri" w:hAnsi="Calibri" w:cs="Calibri"/>
          <w:sz w:val="24"/>
          <w:szCs w:val="24"/>
        </w:rPr>
      </w:pPr>
    </w:p>
    <w:p w14:paraId="3E98C7F1" w14:textId="063B2DB7" w:rsidR="00166122" w:rsidRPr="001B5160" w:rsidRDefault="00166122" w:rsidP="00EF3EB8">
      <w:pPr>
        <w:jc w:val="both"/>
        <w:rPr>
          <w:rFonts w:ascii="Calibri" w:hAnsi="Calibri" w:cs="Calibri"/>
          <w:sz w:val="24"/>
          <w:szCs w:val="24"/>
        </w:rPr>
      </w:pPr>
    </w:p>
    <w:p w14:paraId="27556BB2" w14:textId="13115792" w:rsidR="00166122" w:rsidRPr="001B5160" w:rsidRDefault="00166122" w:rsidP="00EF3EB8">
      <w:pPr>
        <w:jc w:val="both"/>
        <w:rPr>
          <w:rFonts w:ascii="Calibri" w:hAnsi="Calibri" w:cs="Calibri"/>
          <w:sz w:val="24"/>
          <w:szCs w:val="24"/>
        </w:rPr>
      </w:pPr>
    </w:p>
    <w:p w14:paraId="1B592F98" w14:textId="47838C7F" w:rsidR="00166122" w:rsidRPr="001B5160" w:rsidRDefault="00166122" w:rsidP="00EF3EB8">
      <w:pPr>
        <w:jc w:val="both"/>
        <w:rPr>
          <w:rFonts w:ascii="Calibri" w:hAnsi="Calibri" w:cs="Calibri"/>
          <w:sz w:val="24"/>
          <w:szCs w:val="24"/>
        </w:rPr>
      </w:pPr>
    </w:p>
    <w:p w14:paraId="1CB1B968" w14:textId="69229961" w:rsidR="00166122" w:rsidRPr="001B5160" w:rsidRDefault="00166122" w:rsidP="00EF3EB8">
      <w:pPr>
        <w:jc w:val="both"/>
        <w:rPr>
          <w:rFonts w:ascii="Calibri" w:hAnsi="Calibri" w:cs="Calibri"/>
          <w:sz w:val="24"/>
          <w:szCs w:val="24"/>
        </w:rPr>
      </w:pPr>
    </w:p>
    <w:p w14:paraId="6F630CD4" w14:textId="45F0251D" w:rsidR="00166122" w:rsidRPr="001B5160" w:rsidRDefault="00166122" w:rsidP="00EF3EB8">
      <w:pPr>
        <w:jc w:val="both"/>
        <w:rPr>
          <w:rFonts w:ascii="Calibri" w:hAnsi="Calibri" w:cs="Calibri"/>
          <w:sz w:val="24"/>
          <w:szCs w:val="24"/>
        </w:rPr>
      </w:pPr>
    </w:p>
    <w:p w14:paraId="750F0F78" w14:textId="77777777" w:rsidR="00166122" w:rsidRPr="001B5160" w:rsidRDefault="00166122" w:rsidP="00EF3EB8">
      <w:pPr>
        <w:jc w:val="both"/>
        <w:rPr>
          <w:rFonts w:ascii="Calibri" w:hAnsi="Calibri" w:cs="Calibri"/>
          <w:sz w:val="24"/>
          <w:szCs w:val="24"/>
        </w:rPr>
      </w:pPr>
      <w:r w:rsidRPr="001B5160">
        <w:rPr>
          <w:rFonts w:ascii="Calibri" w:hAnsi="Calibri" w:cs="Calibri"/>
          <w:sz w:val="24"/>
          <w:szCs w:val="24"/>
        </w:rPr>
        <w:t>STATE OF MISSISSIPPI</w:t>
      </w:r>
    </w:p>
    <w:p w14:paraId="7F270F4D" w14:textId="4E99A1A4" w:rsidR="00166122" w:rsidRPr="001B5160" w:rsidRDefault="000268BD" w:rsidP="00EF3EB8">
      <w:pPr>
        <w:jc w:val="both"/>
        <w:rPr>
          <w:rFonts w:ascii="Calibri" w:hAnsi="Calibri" w:cs="Calibri"/>
          <w:sz w:val="24"/>
          <w:szCs w:val="24"/>
        </w:rPr>
      </w:pPr>
      <w:proofErr w:type="spellStart"/>
      <w:r>
        <w:rPr>
          <w:rFonts w:ascii="Calibri" w:hAnsi="Calibri" w:cs="Calibri"/>
          <w:sz w:val="24"/>
          <w:szCs w:val="24"/>
        </w:rPr>
        <w:t>RWAIG</w:t>
      </w:r>
      <w:proofErr w:type="spellEnd"/>
      <w:r w:rsidR="00166122" w:rsidRPr="001B5160">
        <w:rPr>
          <w:rFonts w:ascii="Calibri" w:hAnsi="Calibri" w:cs="Calibri"/>
          <w:sz w:val="24"/>
          <w:szCs w:val="24"/>
        </w:rPr>
        <w:t xml:space="preserve"> Program Lost of Stolen Property Affidavit</w:t>
      </w:r>
    </w:p>
    <w:p w14:paraId="25A35803" w14:textId="77777777" w:rsidR="00166122" w:rsidRPr="001B5160" w:rsidRDefault="00166122" w:rsidP="00EF3EB8">
      <w:pPr>
        <w:jc w:val="both"/>
        <w:rPr>
          <w:rFonts w:ascii="Calibri" w:hAnsi="Calibri" w:cs="Calibri"/>
          <w:sz w:val="24"/>
          <w:szCs w:val="24"/>
        </w:rPr>
      </w:pPr>
    </w:p>
    <w:p w14:paraId="3460F9BE" w14:textId="52C7DFAE" w:rsidR="00166122" w:rsidRPr="001B5160" w:rsidRDefault="00166122" w:rsidP="00EF3EB8">
      <w:pPr>
        <w:jc w:val="both"/>
        <w:rPr>
          <w:rFonts w:ascii="Calibri" w:hAnsi="Calibri" w:cs="Calibri"/>
          <w:sz w:val="24"/>
          <w:szCs w:val="24"/>
        </w:rPr>
      </w:pPr>
      <w:r w:rsidRPr="001B5160">
        <w:rPr>
          <w:rFonts w:ascii="Calibri" w:hAnsi="Calibri" w:cs="Calibri"/>
          <w:sz w:val="24"/>
          <w:szCs w:val="24"/>
        </w:rPr>
        <w:t>Grantee Name: _______________________________________________</w:t>
      </w:r>
      <w:r w:rsidR="005268E5" w:rsidRPr="001B5160">
        <w:rPr>
          <w:rFonts w:ascii="Calibri" w:hAnsi="Calibri" w:cs="Calibri"/>
          <w:sz w:val="24"/>
          <w:szCs w:val="24"/>
        </w:rPr>
        <w:t>__</w:t>
      </w:r>
      <w:r w:rsidRPr="001B5160">
        <w:rPr>
          <w:rFonts w:ascii="Calibri" w:hAnsi="Calibri" w:cs="Calibri"/>
          <w:sz w:val="24"/>
          <w:szCs w:val="24"/>
        </w:rPr>
        <w:t xml:space="preserve">________________ </w:t>
      </w:r>
    </w:p>
    <w:p w14:paraId="0759AF84" w14:textId="77777777" w:rsidR="00166122" w:rsidRPr="001B5160" w:rsidRDefault="00166122" w:rsidP="00EF3EB8">
      <w:pPr>
        <w:jc w:val="both"/>
        <w:rPr>
          <w:rFonts w:ascii="Calibri" w:hAnsi="Calibri" w:cs="Calibri"/>
          <w:sz w:val="24"/>
          <w:szCs w:val="24"/>
        </w:rPr>
      </w:pPr>
      <w:r w:rsidRPr="001B5160">
        <w:rPr>
          <w:rFonts w:ascii="Calibri" w:hAnsi="Calibri" w:cs="Calibri"/>
          <w:sz w:val="24"/>
          <w:szCs w:val="24"/>
        </w:rPr>
        <w:t xml:space="preserve">  </w:t>
      </w:r>
    </w:p>
    <w:p w14:paraId="16AF04FE" w14:textId="024DFA12" w:rsidR="00166122" w:rsidRPr="001B5160" w:rsidRDefault="00166122" w:rsidP="00EF3EB8">
      <w:pPr>
        <w:jc w:val="both"/>
        <w:rPr>
          <w:rFonts w:ascii="Calibri" w:hAnsi="Calibri" w:cs="Calibri"/>
          <w:sz w:val="24"/>
          <w:szCs w:val="24"/>
        </w:rPr>
      </w:pPr>
      <w:r w:rsidRPr="001B5160">
        <w:rPr>
          <w:rFonts w:ascii="Calibri" w:hAnsi="Calibri" w:cs="Calibri"/>
          <w:sz w:val="24"/>
          <w:szCs w:val="24"/>
        </w:rPr>
        <w:t xml:space="preserve">Grantee Address: ______________________________________________________________ </w:t>
      </w:r>
    </w:p>
    <w:p w14:paraId="535F33ED" w14:textId="3D7C2746" w:rsidR="00166122" w:rsidRPr="001B5160" w:rsidRDefault="00166122" w:rsidP="00EF3EB8">
      <w:pPr>
        <w:jc w:val="both"/>
        <w:rPr>
          <w:rFonts w:ascii="Calibri" w:hAnsi="Calibri" w:cs="Calibri"/>
          <w:sz w:val="24"/>
          <w:szCs w:val="24"/>
        </w:rPr>
      </w:pPr>
    </w:p>
    <w:p w14:paraId="5EFB6C03" w14:textId="00BBED25" w:rsidR="00166122" w:rsidRPr="001B5160" w:rsidRDefault="00166122" w:rsidP="00EF3EB8">
      <w:pPr>
        <w:jc w:val="both"/>
        <w:rPr>
          <w:rFonts w:ascii="Calibri" w:hAnsi="Calibri" w:cs="Calibri"/>
          <w:sz w:val="24"/>
          <w:szCs w:val="24"/>
        </w:rPr>
      </w:pPr>
      <w:r w:rsidRPr="001B5160">
        <w:rPr>
          <w:rFonts w:ascii="Calibri" w:hAnsi="Calibri" w:cs="Calibri"/>
          <w:sz w:val="24"/>
          <w:szCs w:val="24"/>
        </w:rPr>
        <w:t>Former Location of Property: _______________________________   Date ________________</w:t>
      </w:r>
    </w:p>
    <w:p w14:paraId="133FFA3E" w14:textId="2EEA6856" w:rsidR="00166122" w:rsidRPr="001B5160" w:rsidRDefault="00166122" w:rsidP="00EF3EB8">
      <w:pPr>
        <w:spacing w:before="32"/>
        <w:jc w:val="both"/>
        <w:textAlignment w:val="baseline"/>
        <w:rPr>
          <w:rFonts w:ascii="Calibri" w:eastAsia="Times New Roman" w:hAnsi="Calibri" w:cs="Calibri"/>
          <w:color w:val="000000"/>
          <w:sz w:val="24"/>
          <w:szCs w:val="24"/>
        </w:rPr>
      </w:pPr>
      <w:r w:rsidRPr="001B5160">
        <w:rPr>
          <w:rFonts w:ascii="Calibri" w:hAnsi="Calibri" w:cs="Calibri"/>
          <w:sz w:val="24"/>
          <w:szCs w:val="24"/>
        </w:rPr>
        <w:t xml:space="preserve"> </w:t>
      </w:r>
    </w:p>
    <w:p w14:paraId="431FFEBB" w14:textId="77777777" w:rsidR="00166122" w:rsidRPr="001B5160" w:rsidRDefault="00166122" w:rsidP="00EF3EB8">
      <w:pPr>
        <w:tabs>
          <w:tab w:val="left" w:pos="5760"/>
        </w:tabs>
        <w:spacing w:before="279" w:after="5"/>
        <w:jc w:val="both"/>
        <w:textAlignment w:val="baseline"/>
        <w:rPr>
          <w:rFonts w:ascii="Calibri" w:eastAsia="Times New Roman" w:hAnsi="Calibri" w:cs="Calibri"/>
          <w:color w:val="000000"/>
          <w:sz w:val="24"/>
          <w:szCs w:val="24"/>
        </w:rPr>
      </w:pPr>
    </w:p>
    <w:tbl>
      <w:tblPr>
        <w:tblW w:w="9263" w:type="dxa"/>
        <w:tblLook w:val="04A0" w:firstRow="1" w:lastRow="0" w:firstColumn="1" w:lastColumn="0" w:noHBand="0" w:noVBand="1"/>
      </w:tblPr>
      <w:tblGrid>
        <w:gridCol w:w="1018"/>
        <w:gridCol w:w="2545"/>
        <w:gridCol w:w="1166"/>
        <w:gridCol w:w="1340"/>
        <w:gridCol w:w="1106"/>
        <w:gridCol w:w="1032"/>
        <w:gridCol w:w="1083"/>
      </w:tblGrid>
      <w:tr w:rsidR="00166122" w:rsidRPr="001B5160" w14:paraId="19D2A012" w14:textId="77777777" w:rsidTr="005268E5">
        <w:trPr>
          <w:trHeight w:val="90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1AB12"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Number</w:t>
            </w:r>
          </w:p>
        </w:tc>
        <w:tc>
          <w:tcPr>
            <w:tcW w:w="2545" w:type="dxa"/>
            <w:tcBorders>
              <w:top w:val="single" w:sz="4" w:space="0" w:color="auto"/>
              <w:left w:val="nil"/>
              <w:bottom w:val="single" w:sz="4" w:space="0" w:color="auto"/>
              <w:right w:val="single" w:sz="4" w:space="0" w:color="auto"/>
            </w:tcBorders>
            <w:shd w:val="clear" w:color="auto" w:fill="auto"/>
            <w:noWrap/>
            <w:vAlign w:val="bottom"/>
            <w:hideMark/>
          </w:tcPr>
          <w:p w14:paraId="739CC035"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Inventory Description</w:t>
            </w:r>
          </w:p>
        </w:tc>
        <w:tc>
          <w:tcPr>
            <w:tcW w:w="1177" w:type="dxa"/>
            <w:tcBorders>
              <w:top w:val="single" w:sz="4" w:space="0" w:color="auto"/>
              <w:left w:val="nil"/>
              <w:bottom w:val="single" w:sz="4" w:space="0" w:color="auto"/>
              <w:right w:val="single" w:sz="4" w:space="0" w:color="auto"/>
            </w:tcBorders>
          </w:tcPr>
          <w:p w14:paraId="5F86A16C"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Use</w:t>
            </w:r>
          </w:p>
          <w:p w14:paraId="4AEB82ED"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and</w:t>
            </w:r>
          </w:p>
          <w:p w14:paraId="480A9E01"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Condition</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C7962"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Purchase</w:t>
            </w:r>
            <w:r w:rsidRPr="001B5160">
              <w:rPr>
                <w:rFonts w:ascii="Calibri" w:eastAsia="Times New Roman" w:hAnsi="Calibri" w:cs="Calibri"/>
                <w:color w:val="000000"/>
                <w:sz w:val="24"/>
                <w:szCs w:val="24"/>
              </w:rPr>
              <w:br/>
              <w:t>Date</w:t>
            </w:r>
          </w:p>
        </w:tc>
        <w:tc>
          <w:tcPr>
            <w:tcW w:w="1083" w:type="dxa"/>
            <w:tcBorders>
              <w:top w:val="single" w:sz="4" w:space="0" w:color="auto"/>
              <w:left w:val="nil"/>
              <w:bottom w:val="single" w:sz="4" w:space="0" w:color="auto"/>
              <w:right w:val="single" w:sz="4" w:space="0" w:color="auto"/>
            </w:tcBorders>
          </w:tcPr>
          <w:p w14:paraId="28A98975"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Purchase</w:t>
            </w:r>
          </w:p>
          <w:p w14:paraId="0B0B13B7"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Price</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14:paraId="43000E86"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Total</w:t>
            </w:r>
          </w:p>
          <w:p w14:paraId="743A099C"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Unit</w:t>
            </w:r>
          </w:p>
          <w:p w14:paraId="718FAB31"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Coast</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2FA76B04"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Federal</w:t>
            </w:r>
          </w:p>
          <w:p w14:paraId="44C147CD"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Funds</w:t>
            </w:r>
          </w:p>
          <w:p w14:paraId="45EC6B06"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Applied</w:t>
            </w:r>
          </w:p>
        </w:tc>
      </w:tr>
      <w:tr w:rsidR="00166122" w:rsidRPr="001B5160" w14:paraId="1A7E8FBE" w14:textId="77777777" w:rsidTr="005268E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405392AE"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612EE344"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77" w:type="dxa"/>
            <w:tcBorders>
              <w:top w:val="single" w:sz="4" w:space="0" w:color="auto"/>
              <w:left w:val="nil"/>
              <w:bottom w:val="single" w:sz="4" w:space="0" w:color="auto"/>
              <w:right w:val="single" w:sz="4" w:space="0" w:color="auto"/>
            </w:tcBorders>
          </w:tcPr>
          <w:p w14:paraId="5ED1A189" w14:textId="77777777" w:rsidR="00166122" w:rsidRPr="001B5160" w:rsidRDefault="0016612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B2EEBF3"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083" w:type="dxa"/>
            <w:tcBorders>
              <w:top w:val="single" w:sz="4" w:space="0" w:color="auto"/>
              <w:left w:val="nil"/>
              <w:bottom w:val="single" w:sz="4" w:space="0" w:color="auto"/>
              <w:right w:val="single" w:sz="4" w:space="0" w:color="auto"/>
            </w:tcBorders>
          </w:tcPr>
          <w:p w14:paraId="421E8153" w14:textId="77777777" w:rsidR="00166122" w:rsidRPr="001B5160" w:rsidRDefault="0016612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275421E6"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14:paraId="61A538BD"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r w:rsidR="00166122" w:rsidRPr="001B5160" w14:paraId="2E56BE9A" w14:textId="77777777" w:rsidTr="005268E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045D20C7"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2545" w:type="dxa"/>
            <w:tcBorders>
              <w:top w:val="nil"/>
              <w:left w:val="nil"/>
              <w:bottom w:val="single" w:sz="4" w:space="0" w:color="auto"/>
              <w:right w:val="single" w:sz="4" w:space="0" w:color="auto"/>
            </w:tcBorders>
            <w:shd w:val="clear" w:color="auto" w:fill="auto"/>
            <w:noWrap/>
            <w:vAlign w:val="bottom"/>
            <w:hideMark/>
          </w:tcPr>
          <w:p w14:paraId="03BF20FA"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177" w:type="dxa"/>
            <w:tcBorders>
              <w:top w:val="single" w:sz="4" w:space="0" w:color="auto"/>
              <w:left w:val="nil"/>
              <w:bottom w:val="single" w:sz="4" w:space="0" w:color="auto"/>
              <w:right w:val="single" w:sz="4" w:space="0" w:color="auto"/>
            </w:tcBorders>
          </w:tcPr>
          <w:p w14:paraId="5660D084" w14:textId="77777777" w:rsidR="00166122" w:rsidRPr="001B5160" w:rsidRDefault="00166122" w:rsidP="00EF3EB8">
            <w:pPr>
              <w:jc w:val="both"/>
              <w:rPr>
                <w:rFonts w:ascii="Calibri" w:eastAsia="Times New Roman" w:hAnsi="Calibri" w:cs="Calibri"/>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B2C2C8C"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083" w:type="dxa"/>
            <w:tcBorders>
              <w:top w:val="single" w:sz="4" w:space="0" w:color="auto"/>
              <w:left w:val="nil"/>
              <w:bottom w:val="single" w:sz="4" w:space="0" w:color="auto"/>
              <w:right w:val="single" w:sz="4" w:space="0" w:color="auto"/>
            </w:tcBorders>
          </w:tcPr>
          <w:p w14:paraId="48B5D378" w14:textId="77777777" w:rsidR="00166122" w:rsidRPr="001B5160" w:rsidRDefault="00166122" w:rsidP="00EF3EB8">
            <w:pPr>
              <w:jc w:val="both"/>
              <w:rPr>
                <w:rFonts w:ascii="Calibri" w:eastAsia="Times New Roman" w:hAnsi="Calibri"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14:paraId="027E8FEB"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14:paraId="4C63DE5F" w14:textId="77777777" w:rsidR="00166122" w:rsidRPr="001B5160" w:rsidRDefault="00166122" w:rsidP="00EF3EB8">
            <w:pPr>
              <w:jc w:val="both"/>
              <w:rPr>
                <w:rFonts w:ascii="Calibri" w:eastAsia="Times New Roman" w:hAnsi="Calibri" w:cs="Calibri"/>
                <w:color w:val="000000"/>
                <w:sz w:val="24"/>
                <w:szCs w:val="24"/>
              </w:rPr>
            </w:pPr>
            <w:r w:rsidRPr="001B5160">
              <w:rPr>
                <w:rFonts w:ascii="Calibri" w:eastAsia="Times New Roman" w:hAnsi="Calibri" w:cs="Calibri"/>
                <w:color w:val="000000"/>
                <w:sz w:val="24"/>
                <w:szCs w:val="24"/>
              </w:rPr>
              <w:t> </w:t>
            </w:r>
          </w:p>
        </w:tc>
      </w:tr>
    </w:tbl>
    <w:p w14:paraId="3EDA09AF" w14:textId="77777777" w:rsidR="005268E5" w:rsidRPr="001B5160" w:rsidRDefault="005268E5" w:rsidP="00EF3EB8">
      <w:pPr>
        <w:ind w:right="144"/>
        <w:jc w:val="both"/>
        <w:textAlignment w:val="baseline"/>
        <w:rPr>
          <w:rFonts w:ascii="Calibri" w:eastAsia="Times New Roman" w:hAnsi="Calibri" w:cs="Calibri"/>
          <w:color w:val="000000"/>
          <w:sz w:val="24"/>
          <w:szCs w:val="24"/>
        </w:rPr>
      </w:pPr>
    </w:p>
    <w:p w14:paraId="1B33B377" w14:textId="687C0F90" w:rsidR="00166122" w:rsidRPr="001B5160" w:rsidRDefault="00166122" w:rsidP="00EF3EB8">
      <w:pPr>
        <w:ind w:right="144"/>
        <w:jc w:val="both"/>
        <w:textAlignment w:val="baseline"/>
        <w:rPr>
          <w:rFonts w:ascii="Calibri" w:eastAsia="Times New Roman" w:hAnsi="Calibri" w:cs="Calibri"/>
          <w:color w:val="000000"/>
          <w:sz w:val="24"/>
          <w:szCs w:val="24"/>
        </w:rPr>
      </w:pPr>
      <w:r w:rsidRPr="001B5160">
        <w:rPr>
          <w:rFonts w:ascii="Calibri" w:eastAsia="Times New Roman" w:hAnsi="Calibri" w:cs="Calibri"/>
          <w:color w:val="000000"/>
          <w:sz w:val="24"/>
          <w:szCs w:val="24"/>
        </w:rPr>
        <w:t>Detailed Explanation of Loss: (in case of loss, theft, or robbery, include the name of the local law enforcement entity notified and the date the loss was discovered. If such loss was not reported to a local law enforcement entity at the time of the discovery, give a complete explanation of such failure.)</w:t>
      </w:r>
    </w:p>
    <w:p w14:paraId="7A6DED5D" w14:textId="77777777" w:rsidR="005268E5" w:rsidRPr="001B5160" w:rsidRDefault="005268E5" w:rsidP="00EF3EB8">
      <w:pPr>
        <w:ind w:right="144"/>
        <w:jc w:val="both"/>
        <w:textAlignment w:val="baseline"/>
        <w:rPr>
          <w:rFonts w:ascii="Calibri" w:eastAsia="Times New Roman" w:hAnsi="Calibri" w:cs="Calibri"/>
          <w:color w:val="000000"/>
          <w:sz w:val="24"/>
          <w:szCs w:val="24"/>
        </w:rPr>
      </w:pPr>
    </w:p>
    <w:p w14:paraId="6469F958" w14:textId="76DAF5E1" w:rsidR="00AD2F06" w:rsidRPr="001B5160" w:rsidRDefault="005268E5" w:rsidP="00EF3EB8">
      <w:pPr>
        <w:spacing w:before="38" w:after="557"/>
        <w:jc w:val="both"/>
        <w:textAlignment w:val="baseline"/>
        <w:rPr>
          <w:rFonts w:ascii="Calibri" w:eastAsia="Times New Roman" w:hAnsi="Calibri" w:cs="Calibri"/>
          <w:color w:val="000000"/>
          <w:spacing w:val="-1"/>
          <w:sz w:val="24"/>
          <w:szCs w:val="24"/>
        </w:rPr>
      </w:pPr>
      <w:r w:rsidRPr="001B5160">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1FA49443" wp14:editId="4917A8C1">
                <wp:simplePos x="0" y="0"/>
                <wp:positionH relativeFrom="page">
                  <wp:posOffset>4608576</wp:posOffset>
                </wp:positionH>
                <wp:positionV relativeFrom="page">
                  <wp:posOffset>5574182</wp:posOffset>
                </wp:positionV>
                <wp:extent cx="2216506"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50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321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pt,438.9pt" to="537.45pt,4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" strokeweight=".7pt">
                <w10:wrap anchorx="page" anchory="page"/>
              </v:line>
            </w:pict>
          </mc:Fallback>
        </mc:AlternateContent>
      </w:r>
      <w:r w:rsidR="00166122" w:rsidRPr="001B5160">
        <w:rPr>
          <w:rFonts w:ascii="Calibri" w:eastAsia="Times New Roman" w:hAnsi="Calibri" w:cs="Calibri"/>
          <w:color w:val="000000"/>
          <w:spacing w:val="-1"/>
          <w:sz w:val="24"/>
          <w:szCs w:val="24"/>
        </w:rPr>
        <w:t>We hereby state under oath that the above facts are true and correct to the best of our knowledge.</w:t>
      </w:r>
    </w:p>
    <w:p w14:paraId="220EE176" w14:textId="36769051" w:rsidR="00166122" w:rsidRPr="001B5160" w:rsidRDefault="005268E5" w:rsidP="00EF3EB8">
      <w:pPr>
        <w:spacing w:before="38" w:after="557"/>
        <w:jc w:val="both"/>
        <w:textAlignment w:val="baseline"/>
        <w:rPr>
          <w:rFonts w:ascii="Calibri" w:eastAsia="Times New Roman" w:hAnsi="Calibri" w:cs="Calibri"/>
          <w:color w:val="000000"/>
          <w:sz w:val="24"/>
          <w:szCs w:val="24"/>
        </w:rPr>
      </w:pPr>
      <w:r w:rsidRPr="001B5160">
        <w:rPr>
          <w:rFonts w:ascii="Calibri" w:eastAsia="Times New Roman" w:hAnsi="Calibri" w:cs="Calibri"/>
          <w:color w:val="000000"/>
          <w:sz w:val="24"/>
          <w:szCs w:val="24"/>
        </w:rPr>
        <w:t>Signature of the Responsible Part</w:t>
      </w:r>
      <w:r w:rsidR="00166122" w:rsidRPr="001B5160">
        <w:rPr>
          <w:rFonts w:ascii="Calibri" w:eastAsia="Times New Roman" w:hAnsi="Calibri" w:cs="Calibri"/>
          <w:color w:val="000000"/>
          <w:sz w:val="24"/>
          <w:szCs w:val="24"/>
        </w:rPr>
        <w:t>y</w:t>
      </w:r>
      <w:r w:rsidR="00166122" w:rsidRPr="001B5160">
        <w:rPr>
          <w:rFonts w:ascii="Calibri" w:eastAsia="Times New Roman" w:hAnsi="Calibri" w:cs="Calibri"/>
          <w:color w:val="000000"/>
          <w:sz w:val="24"/>
          <w:szCs w:val="24"/>
        </w:rPr>
        <w:tab/>
        <w:t xml:space="preserve"> </w:t>
      </w:r>
      <w:r w:rsidR="00AD2F06" w:rsidRPr="001B5160">
        <w:rPr>
          <w:rFonts w:ascii="Calibri" w:eastAsia="Times New Roman" w:hAnsi="Calibri" w:cs="Calibri"/>
          <w:color w:val="000000"/>
          <w:sz w:val="24"/>
          <w:szCs w:val="24"/>
        </w:rPr>
        <w:t xml:space="preserve">                                    </w:t>
      </w:r>
      <w:r w:rsidR="00166122" w:rsidRPr="001B5160">
        <w:rPr>
          <w:rFonts w:ascii="Calibri" w:eastAsia="Times New Roman" w:hAnsi="Calibri" w:cs="Calibri"/>
          <w:color w:val="000000"/>
          <w:sz w:val="24"/>
          <w:szCs w:val="24"/>
        </w:rPr>
        <w:t>Date</w:t>
      </w:r>
    </w:p>
    <w:p w14:paraId="3569623D" w14:textId="5562DEE0" w:rsidR="005268E5" w:rsidRPr="001B5160" w:rsidRDefault="000268BD" w:rsidP="00EF3EB8">
      <w:pPr>
        <w:spacing w:before="279"/>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w:t>
      </w:r>
      <w:r>
        <w:rPr>
          <w:rFonts w:ascii="Calibri" w:eastAsia="Times New Roman" w:hAnsi="Calibri" w:cs="Calibri"/>
          <w:color w:val="000000"/>
          <w:sz w:val="24"/>
          <w:szCs w:val="24"/>
        </w:rPr>
        <w:tab/>
      </w:r>
      <w:r>
        <w:rPr>
          <w:rFonts w:ascii="Calibri" w:eastAsia="Times New Roman" w:hAnsi="Calibri" w:cs="Calibri"/>
          <w:color w:val="000000"/>
          <w:sz w:val="24"/>
          <w:szCs w:val="24"/>
        </w:rPr>
        <w:tab/>
        <w:t>____________________________________</w:t>
      </w:r>
    </w:p>
    <w:p w14:paraId="69322771" w14:textId="5E81D230" w:rsidR="00166122" w:rsidRPr="001B5160" w:rsidRDefault="00166122" w:rsidP="00EF3EB8">
      <w:pPr>
        <w:spacing w:before="279"/>
        <w:jc w:val="both"/>
        <w:textAlignment w:val="baseline"/>
        <w:rPr>
          <w:rFonts w:ascii="Calibri" w:eastAsia="Times New Roman" w:hAnsi="Calibri" w:cs="Calibri"/>
          <w:color w:val="000000"/>
          <w:sz w:val="24"/>
          <w:szCs w:val="24"/>
        </w:rPr>
      </w:pPr>
      <w:r w:rsidRPr="001B5160">
        <w:rPr>
          <w:rFonts w:ascii="Calibri" w:eastAsia="Times New Roman" w:hAnsi="Calibri" w:cs="Calibri"/>
          <w:color w:val="000000"/>
          <w:sz w:val="24"/>
          <w:szCs w:val="24"/>
        </w:rPr>
        <w:t>This date personally appeared before me, the undersigned authority, in and for</w:t>
      </w:r>
    </w:p>
    <w:p w14:paraId="441FF889" w14:textId="226DC8D0" w:rsidR="00166122" w:rsidRPr="001B5160" w:rsidRDefault="00166122" w:rsidP="00EF3EB8">
      <w:pPr>
        <w:tabs>
          <w:tab w:val="left" w:leader="underscore" w:pos="1440"/>
        </w:tabs>
        <w:ind w:right="144"/>
        <w:jc w:val="both"/>
        <w:textAlignment w:val="baseline"/>
        <w:rPr>
          <w:rFonts w:ascii="Calibri" w:eastAsia="Times New Roman" w:hAnsi="Calibri" w:cs="Calibri"/>
          <w:color w:val="000000"/>
          <w:sz w:val="24"/>
          <w:szCs w:val="24"/>
        </w:rPr>
      </w:pPr>
      <w:r w:rsidRPr="001B5160">
        <w:rPr>
          <w:rFonts w:ascii="Calibri" w:eastAsia="Times New Roman" w:hAnsi="Calibri" w:cs="Calibri"/>
          <w:color w:val="000000"/>
          <w:sz w:val="24"/>
          <w:szCs w:val="24"/>
        </w:rPr>
        <w:tab/>
        <w:t xml:space="preserve">County, in the State of Mississippi, the </w:t>
      </w:r>
      <w:r w:rsidR="004944DD" w:rsidRPr="001B5160">
        <w:rPr>
          <w:rFonts w:ascii="Calibri" w:eastAsia="Times New Roman" w:hAnsi="Calibri" w:cs="Calibri"/>
          <w:color w:val="000000"/>
          <w:sz w:val="24"/>
          <w:szCs w:val="24"/>
        </w:rPr>
        <w:t>above-named</w:t>
      </w:r>
      <w:r w:rsidRPr="001B5160">
        <w:rPr>
          <w:rFonts w:ascii="Calibri" w:eastAsia="Times New Roman" w:hAnsi="Calibri" w:cs="Calibri"/>
          <w:color w:val="000000"/>
          <w:sz w:val="24"/>
          <w:szCs w:val="24"/>
        </w:rPr>
        <w:t xml:space="preserve"> individuals, who, being first duly sworn, state on their oaths that the above facts are true and correct to the best of their knowledge.</w:t>
      </w:r>
    </w:p>
    <w:p w14:paraId="198E7B7C" w14:textId="77777777" w:rsidR="00166122" w:rsidRPr="001B5160" w:rsidRDefault="00166122" w:rsidP="00EF3EB8">
      <w:pPr>
        <w:tabs>
          <w:tab w:val="left" w:leader="underscore" w:pos="7128"/>
        </w:tabs>
        <w:spacing w:before="287" w:after="516"/>
        <w:jc w:val="both"/>
        <w:textAlignment w:val="baseline"/>
        <w:rPr>
          <w:rFonts w:ascii="Calibri" w:eastAsia="Times New Roman" w:hAnsi="Calibri" w:cs="Calibri"/>
          <w:color w:val="000000"/>
          <w:sz w:val="24"/>
          <w:szCs w:val="24"/>
        </w:rPr>
      </w:pPr>
      <w:r w:rsidRPr="001B5160">
        <w:rPr>
          <w:rFonts w:ascii="Calibri" w:eastAsia="Times New Roman" w:hAnsi="Calibri" w:cs="Calibri"/>
          <w:color w:val="000000"/>
          <w:sz w:val="24"/>
          <w:szCs w:val="24"/>
        </w:rPr>
        <w:t>Given under my hand and official seal, this the _____day of</w:t>
      </w:r>
      <w:r w:rsidRPr="001B5160">
        <w:rPr>
          <w:rFonts w:ascii="Calibri" w:eastAsia="Times New Roman" w:hAnsi="Calibri" w:cs="Calibri"/>
          <w:color w:val="000000"/>
          <w:sz w:val="24"/>
          <w:szCs w:val="24"/>
        </w:rPr>
        <w:tab/>
        <w:t>, 20____.</w:t>
      </w:r>
    </w:p>
    <w:p w14:paraId="7E52D0FF" w14:textId="77777777" w:rsidR="005268E5" w:rsidRPr="001B5160" w:rsidRDefault="005268E5" w:rsidP="00EF3EB8">
      <w:pPr>
        <w:spacing w:before="32"/>
        <w:ind w:left="4320"/>
        <w:jc w:val="both"/>
        <w:textAlignment w:val="baseline"/>
        <w:rPr>
          <w:rFonts w:ascii="Calibri" w:eastAsia="Times New Roman" w:hAnsi="Calibri" w:cs="Calibri"/>
          <w:color w:val="000000"/>
          <w:sz w:val="24"/>
          <w:szCs w:val="24"/>
        </w:rPr>
      </w:pPr>
    </w:p>
    <w:p w14:paraId="18E27D8C" w14:textId="438BDFBF" w:rsidR="005268E5" w:rsidRPr="001B5160" w:rsidRDefault="000268BD" w:rsidP="00EF3EB8">
      <w:pPr>
        <w:spacing w:before="32"/>
        <w:ind w:left="432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w:t>
      </w:r>
    </w:p>
    <w:p w14:paraId="0A24041D" w14:textId="2BB1E33C" w:rsidR="00166122" w:rsidRPr="001B5160" w:rsidRDefault="00166122" w:rsidP="000268BD">
      <w:pPr>
        <w:spacing w:before="32"/>
        <w:ind w:left="4320" w:firstLine="720"/>
        <w:jc w:val="both"/>
        <w:textAlignment w:val="baseline"/>
        <w:rPr>
          <w:rFonts w:ascii="Calibri" w:eastAsia="Times New Roman" w:hAnsi="Calibri" w:cs="Calibri"/>
          <w:color w:val="000000"/>
          <w:sz w:val="24"/>
          <w:szCs w:val="24"/>
        </w:rPr>
      </w:pPr>
      <w:r w:rsidRPr="001B5160">
        <w:rPr>
          <w:rFonts w:ascii="Calibri" w:eastAsia="Times New Roman" w:hAnsi="Calibri" w:cs="Calibri"/>
          <w:color w:val="000000"/>
          <w:sz w:val="24"/>
          <w:szCs w:val="24"/>
        </w:rPr>
        <w:t>Notary Public</w:t>
      </w:r>
    </w:p>
    <w:p w14:paraId="22BE8BA0" w14:textId="77777777" w:rsidR="00166122" w:rsidRPr="001B5160" w:rsidRDefault="00166122" w:rsidP="00EF3EB8">
      <w:pPr>
        <w:jc w:val="both"/>
        <w:textAlignment w:val="baseline"/>
        <w:rPr>
          <w:rFonts w:ascii="Calibri" w:eastAsia="Times New Roman" w:hAnsi="Calibri" w:cs="Calibri"/>
          <w:color w:val="000000"/>
          <w:sz w:val="24"/>
          <w:szCs w:val="24"/>
        </w:rPr>
      </w:pPr>
      <w:r w:rsidRPr="001B5160">
        <w:rPr>
          <w:rFonts w:ascii="Calibri" w:eastAsia="Times New Roman" w:hAnsi="Calibri" w:cs="Calibri"/>
          <w:color w:val="000000"/>
          <w:sz w:val="24"/>
          <w:szCs w:val="24"/>
        </w:rPr>
        <w:lastRenderedPageBreak/>
        <w:t>NOTE: This affidavit should be filed with the inventory deletion form and deletion</w:t>
      </w:r>
    </w:p>
    <w:p w14:paraId="20B0A970" w14:textId="26EAA018" w:rsidR="00166122" w:rsidRPr="001B5160" w:rsidRDefault="00166122" w:rsidP="00EF3EB8">
      <w:pPr>
        <w:spacing w:before="6"/>
        <w:jc w:val="both"/>
        <w:textAlignment w:val="baseline"/>
        <w:rPr>
          <w:rFonts w:ascii="Calibri" w:hAnsi="Calibri" w:cs="Calibri"/>
          <w:sz w:val="24"/>
          <w:szCs w:val="24"/>
        </w:rPr>
      </w:pPr>
      <w:r w:rsidRPr="001B5160">
        <w:rPr>
          <w:rFonts w:ascii="Calibri" w:eastAsia="Times New Roman" w:hAnsi="Calibri" w:cs="Calibri"/>
          <w:color w:val="000000"/>
          <w:sz w:val="24"/>
          <w:szCs w:val="24"/>
        </w:rPr>
        <w:t>documentation the same month that the property is removed from inventory.</w:t>
      </w:r>
    </w:p>
    <w:sectPr w:rsidR="00166122" w:rsidRPr="001B51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4189" w14:textId="77777777" w:rsidR="005E42B2" w:rsidRDefault="005E42B2" w:rsidP="00777E42">
      <w:r>
        <w:separator/>
      </w:r>
    </w:p>
  </w:endnote>
  <w:endnote w:type="continuationSeparator" w:id="0">
    <w:p w14:paraId="005D2569" w14:textId="77777777" w:rsidR="005E42B2" w:rsidRDefault="005E42B2" w:rsidP="0077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9B65" w14:textId="77777777" w:rsidR="005E42B2" w:rsidRDefault="005E42B2" w:rsidP="00777E42">
      <w:r>
        <w:separator/>
      </w:r>
    </w:p>
  </w:footnote>
  <w:footnote w:type="continuationSeparator" w:id="0">
    <w:p w14:paraId="7EC915E2" w14:textId="77777777" w:rsidR="005E42B2" w:rsidRDefault="005E42B2" w:rsidP="0077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20ED" w14:textId="5DDFB354" w:rsidR="00777E42" w:rsidRDefault="00777E42">
    <w:pPr>
      <w:pStyle w:val="Header"/>
    </w:pPr>
    <w:r>
      <w:t xml:space="preserve">(Insert Organization Name) </w:t>
    </w:r>
    <w:proofErr w:type="spellStart"/>
    <w:r w:rsidR="00B82F84">
      <w:t>RWAIG</w:t>
    </w:r>
    <w:proofErr w:type="spellEnd"/>
    <w:r>
      <w:t xml:space="preserve"> Property Management Policy</w:t>
    </w:r>
  </w:p>
  <w:p w14:paraId="025FE0C6" w14:textId="77777777" w:rsidR="00777E42" w:rsidRDefault="0077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CC1"/>
    <w:multiLevelType w:val="hybridMultilevel"/>
    <w:tmpl w:val="BF28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2B42"/>
    <w:multiLevelType w:val="hybridMultilevel"/>
    <w:tmpl w:val="5EB4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C723E"/>
    <w:multiLevelType w:val="hybridMultilevel"/>
    <w:tmpl w:val="00F4F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018D7"/>
    <w:multiLevelType w:val="hybridMultilevel"/>
    <w:tmpl w:val="5798B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6E1F4C"/>
    <w:multiLevelType w:val="hybridMultilevel"/>
    <w:tmpl w:val="CE90F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B55106"/>
    <w:multiLevelType w:val="hybridMultilevel"/>
    <w:tmpl w:val="E10C3156"/>
    <w:lvl w:ilvl="0" w:tplc="45FE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0B68ED"/>
    <w:multiLevelType w:val="hybridMultilevel"/>
    <w:tmpl w:val="4F2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A5CBD"/>
    <w:multiLevelType w:val="hybridMultilevel"/>
    <w:tmpl w:val="588E9E66"/>
    <w:lvl w:ilvl="0" w:tplc="16482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7E7A4F"/>
    <w:multiLevelType w:val="hybridMultilevel"/>
    <w:tmpl w:val="82D47C34"/>
    <w:lvl w:ilvl="0" w:tplc="B39AB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1141A"/>
    <w:multiLevelType w:val="hybridMultilevel"/>
    <w:tmpl w:val="CA326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E7349"/>
    <w:multiLevelType w:val="hybridMultilevel"/>
    <w:tmpl w:val="D6D4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0186C"/>
    <w:multiLevelType w:val="hybridMultilevel"/>
    <w:tmpl w:val="2346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13B36"/>
    <w:multiLevelType w:val="hybridMultilevel"/>
    <w:tmpl w:val="B19EA196"/>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3" w15:restartNumberingAfterBreak="0">
    <w:nsid w:val="7102246E"/>
    <w:multiLevelType w:val="hybridMultilevel"/>
    <w:tmpl w:val="A3A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D621D"/>
    <w:multiLevelType w:val="hybridMultilevel"/>
    <w:tmpl w:val="7EFC23FE"/>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08935641">
    <w:abstractNumId w:val="5"/>
  </w:num>
  <w:num w:numId="2" w16cid:durableId="1168207754">
    <w:abstractNumId w:val="0"/>
  </w:num>
  <w:num w:numId="3" w16cid:durableId="779451256">
    <w:abstractNumId w:val="7"/>
  </w:num>
  <w:num w:numId="4" w16cid:durableId="1156527398">
    <w:abstractNumId w:val="2"/>
  </w:num>
  <w:num w:numId="5" w16cid:durableId="633487201">
    <w:abstractNumId w:val="9"/>
  </w:num>
  <w:num w:numId="6" w16cid:durableId="1119254111">
    <w:abstractNumId w:val="12"/>
  </w:num>
  <w:num w:numId="7" w16cid:durableId="1413352162">
    <w:abstractNumId w:val="13"/>
  </w:num>
  <w:num w:numId="8" w16cid:durableId="944383376">
    <w:abstractNumId w:val="4"/>
  </w:num>
  <w:num w:numId="9" w16cid:durableId="1069617939">
    <w:abstractNumId w:val="10"/>
  </w:num>
  <w:num w:numId="10" w16cid:durableId="1946381341">
    <w:abstractNumId w:val="14"/>
  </w:num>
  <w:num w:numId="11" w16cid:durableId="1599289387">
    <w:abstractNumId w:val="11"/>
  </w:num>
  <w:num w:numId="12" w16cid:durableId="401486170">
    <w:abstractNumId w:val="6"/>
  </w:num>
  <w:num w:numId="13" w16cid:durableId="1992441057">
    <w:abstractNumId w:val="8"/>
  </w:num>
  <w:num w:numId="14" w16cid:durableId="968976700">
    <w:abstractNumId w:val="1"/>
  </w:num>
  <w:num w:numId="15" w16cid:durableId="27591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50"/>
    <w:rsid w:val="000268BD"/>
    <w:rsid w:val="00070A2E"/>
    <w:rsid w:val="00166122"/>
    <w:rsid w:val="00170003"/>
    <w:rsid w:val="001A3C45"/>
    <w:rsid w:val="001B5160"/>
    <w:rsid w:val="001C434A"/>
    <w:rsid w:val="001D6FC4"/>
    <w:rsid w:val="00200B91"/>
    <w:rsid w:val="00351B8A"/>
    <w:rsid w:val="003871E4"/>
    <w:rsid w:val="004944DD"/>
    <w:rsid w:val="004B17C7"/>
    <w:rsid w:val="004F66E1"/>
    <w:rsid w:val="005268E5"/>
    <w:rsid w:val="005815F5"/>
    <w:rsid w:val="005C1529"/>
    <w:rsid w:val="005E42B2"/>
    <w:rsid w:val="0060484A"/>
    <w:rsid w:val="00635214"/>
    <w:rsid w:val="00697722"/>
    <w:rsid w:val="00755B26"/>
    <w:rsid w:val="00767ADE"/>
    <w:rsid w:val="00777E42"/>
    <w:rsid w:val="007D681A"/>
    <w:rsid w:val="00827E60"/>
    <w:rsid w:val="00846320"/>
    <w:rsid w:val="008B4A07"/>
    <w:rsid w:val="00944DD2"/>
    <w:rsid w:val="00973C50"/>
    <w:rsid w:val="009A1D7E"/>
    <w:rsid w:val="009B4923"/>
    <w:rsid w:val="00AA6A70"/>
    <w:rsid w:val="00AD2F06"/>
    <w:rsid w:val="00B16AEA"/>
    <w:rsid w:val="00B36F79"/>
    <w:rsid w:val="00B82F84"/>
    <w:rsid w:val="00B95452"/>
    <w:rsid w:val="00C84DB1"/>
    <w:rsid w:val="00DA1E33"/>
    <w:rsid w:val="00E156D5"/>
    <w:rsid w:val="00E80024"/>
    <w:rsid w:val="00EA44F7"/>
    <w:rsid w:val="00EA486A"/>
    <w:rsid w:val="00EC6E3F"/>
    <w:rsid w:val="00EC7592"/>
    <w:rsid w:val="00EF3EB8"/>
    <w:rsid w:val="00E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B18D"/>
  <w15:chartTrackingRefBased/>
  <w15:docId w15:val="{2F93E2E3-FE30-460D-BEB1-98008020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50"/>
    <w:pPr>
      <w:spacing w:after="0" w:line="240" w:lineRule="auto"/>
    </w:pPr>
    <w:rPr>
      <w:rFonts w:ascii="Times New Roman" w:eastAsia="PMingLiU" w:hAnsi="Times New Roman" w:cs="Times New Roman"/>
    </w:rPr>
  </w:style>
  <w:style w:type="paragraph" w:styleId="Heading2">
    <w:name w:val="heading 2"/>
    <w:basedOn w:val="Normal"/>
    <w:next w:val="Normal"/>
    <w:link w:val="Heading2Char"/>
    <w:uiPriority w:val="9"/>
    <w:unhideWhenUsed/>
    <w:qFormat/>
    <w:rsid w:val="001B51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8A"/>
    <w:pPr>
      <w:ind w:left="720"/>
      <w:contextualSpacing/>
    </w:pPr>
  </w:style>
  <w:style w:type="paragraph" w:styleId="Header">
    <w:name w:val="header"/>
    <w:basedOn w:val="Normal"/>
    <w:link w:val="HeaderChar"/>
    <w:uiPriority w:val="99"/>
    <w:unhideWhenUsed/>
    <w:rsid w:val="00777E42"/>
    <w:pPr>
      <w:tabs>
        <w:tab w:val="center" w:pos="4680"/>
        <w:tab w:val="right" w:pos="9360"/>
      </w:tabs>
    </w:pPr>
  </w:style>
  <w:style w:type="character" w:customStyle="1" w:styleId="HeaderChar">
    <w:name w:val="Header Char"/>
    <w:basedOn w:val="DefaultParagraphFont"/>
    <w:link w:val="Header"/>
    <w:uiPriority w:val="99"/>
    <w:rsid w:val="00777E42"/>
    <w:rPr>
      <w:rFonts w:ascii="Times New Roman" w:eastAsia="PMingLiU" w:hAnsi="Times New Roman" w:cs="Times New Roman"/>
    </w:rPr>
  </w:style>
  <w:style w:type="paragraph" w:styleId="Footer">
    <w:name w:val="footer"/>
    <w:basedOn w:val="Normal"/>
    <w:link w:val="FooterChar"/>
    <w:uiPriority w:val="99"/>
    <w:unhideWhenUsed/>
    <w:rsid w:val="00777E42"/>
    <w:pPr>
      <w:tabs>
        <w:tab w:val="center" w:pos="4680"/>
        <w:tab w:val="right" w:pos="9360"/>
      </w:tabs>
    </w:pPr>
  </w:style>
  <w:style w:type="character" w:customStyle="1" w:styleId="FooterChar">
    <w:name w:val="Footer Char"/>
    <w:basedOn w:val="DefaultParagraphFont"/>
    <w:link w:val="Footer"/>
    <w:uiPriority w:val="99"/>
    <w:rsid w:val="00777E42"/>
    <w:rPr>
      <w:rFonts w:ascii="Times New Roman" w:eastAsia="PMingLiU" w:hAnsi="Times New Roman" w:cs="Times New Roman"/>
    </w:rPr>
  </w:style>
  <w:style w:type="paragraph" w:styleId="Revision">
    <w:name w:val="Revision"/>
    <w:hidden/>
    <w:uiPriority w:val="99"/>
    <w:semiHidden/>
    <w:rsid w:val="003871E4"/>
    <w:pPr>
      <w:spacing w:after="0" w:line="240" w:lineRule="auto"/>
    </w:pPr>
    <w:rPr>
      <w:rFonts w:ascii="Times New Roman" w:eastAsia="PMingLiU" w:hAnsi="Times New Roman" w:cs="Times New Roman"/>
    </w:rPr>
  </w:style>
  <w:style w:type="paragraph" w:customStyle="1" w:styleId="Default">
    <w:name w:val="Default"/>
    <w:rsid w:val="006352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B51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B516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1B5160"/>
  </w:style>
  <w:style w:type="paragraph" w:customStyle="1" w:styleId="indent-1">
    <w:name w:val="indent-1"/>
    <w:basedOn w:val="Normal"/>
    <w:rsid w:val="001B5160"/>
    <w:pPr>
      <w:spacing w:before="100" w:beforeAutospacing="1" w:after="100" w:afterAutospacing="1"/>
    </w:pPr>
    <w:rPr>
      <w:rFonts w:eastAsia="Times New Roman"/>
      <w:sz w:val="24"/>
      <w:szCs w:val="24"/>
    </w:rPr>
  </w:style>
  <w:style w:type="paragraph" w:customStyle="1" w:styleId="indent-2">
    <w:name w:val="indent-2"/>
    <w:basedOn w:val="Normal"/>
    <w:rsid w:val="001B5160"/>
    <w:pPr>
      <w:spacing w:before="100" w:beforeAutospacing="1" w:after="100" w:afterAutospacing="1"/>
    </w:pPr>
    <w:rPr>
      <w:rFonts w:eastAsia="Times New Roman"/>
      <w:sz w:val="24"/>
      <w:szCs w:val="24"/>
    </w:rPr>
  </w:style>
  <w:style w:type="character" w:customStyle="1" w:styleId="paren">
    <w:name w:val="paren"/>
    <w:basedOn w:val="DefaultParagraphFont"/>
    <w:rsid w:val="001B5160"/>
  </w:style>
  <w:style w:type="character" w:customStyle="1" w:styleId="et03">
    <w:name w:val="et03"/>
    <w:basedOn w:val="DefaultParagraphFont"/>
    <w:rsid w:val="001B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791">
      <w:bodyDiv w:val="1"/>
      <w:marLeft w:val="0"/>
      <w:marRight w:val="0"/>
      <w:marTop w:val="0"/>
      <w:marBottom w:val="0"/>
      <w:divBdr>
        <w:top w:val="none" w:sz="0" w:space="0" w:color="auto"/>
        <w:left w:val="none" w:sz="0" w:space="0" w:color="auto"/>
        <w:bottom w:val="none" w:sz="0" w:space="0" w:color="auto"/>
        <w:right w:val="none" w:sz="0" w:space="0" w:color="auto"/>
      </w:divBdr>
    </w:div>
    <w:div w:id="37973199">
      <w:bodyDiv w:val="1"/>
      <w:marLeft w:val="0"/>
      <w:marRight w:val="0"/>
      <w:marTop w:val="0"/>
      <w:marBottom w:val="0"/>
      <w:divBdr>
        <w:top w:val="none" w:sz="0" w:space="0" w:color="auto"/>
        <w:left w:val="none" w:sz="0" w:space="0" w:color="auto"/>
        <w:bottom w:val="none" w:sz="0" w:space="0" w:color="auto"/>
        <w:right w:val="none" w:sz="0" w:space="0" w:color="auto"/>
      </w:divBdr>
    </w:div>
    <w:div w:id="1055278400">
      <w:bodyDiv w:val="1"/>
      <w:marLeft w:val="0"/>
      <w:marRight w:val="0"/>
      <w:marTop w:val="0"/>
      <w:marBottom w:val="0"/>
      <w:divBdr>
        <w:top w:val="none" w:sz="0" w:space="0" w:color="auto"/>
        <w:left w:val="none" w:sz="0" w:space="0" w:color="auto"/>
        <w:bottom w:val="none" w:sz="0" w:space="0" w:color="auto"/>
        <w:right w:val="none" w:sz="0" w:space="0" w:color="auto"/>
      </w:divBdr>
    </w:div>
    <w:div w:id="10761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Stevens</dc:creator>
  <cp:keywords/>
  <dc:description/>
  <cp:lastModifiedBy>Ashley Fontaine</cp:lastModifiedBy>
  <cp:revision>8</cp:revision>
  <dcterms:created xsi:type="dcterms:W3CDTF">2023-04-06T16:36:00Z</dcterms:created>
  <dcterms:modified xsi:type="dcterms:W3CDTF">2023-05-04T14:04:00Z</dcterms:modified>
</cp:coreProperties>
</file>